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8C7DF7" w14:textId="53848CAF" w:rsidR="00CE7AAE" w:rsidRPr="00B766BC" w:rsidRDefault="006D2886">
      <w:pPr>
        <w:jc w:val="center"/>
        <w:rPr>
          <w:color w:val="000000" w:themeColor="text1"/>
        </w:rPr>
      </w:pPr>
      <w:r w:rsidRPr="00B766BC">
        <w:rPr>
          <w:noProof/>
          <w:color w:val="000000" w:themeColor="text1"/>
        </w:rPr>
        <w:drawing>
          <wp:anchor distT="0" distB="0" distL="114300" distR="114300" simplePos="0" relativeHeight="251657216" behindDoc="0" locked="0" layoutInCell="1" allowOverlap="1" wp14:anchorId="09C0FFD4" wp14:editId="23936CE5">
            <wp:simplePos x="0" y="0"/>
            <wp:positionH relativeFrom="column">
              <wp:posOffset>5369453</wp:posOffset>
            </wp:positionH>
            <wp:positionV relativeFrom="paragraph">
              <wp:posOffset>346</wp:posOffset>
            </wp:positionV>
            <wp:extent cx="571500" cy="914400"/>
            <wp:effectExtent l="0" t="0" r="0" b="0"/>
            <wp:wrapSquare wrapText="bothSides"/>
            <wp:docPr id="1" name="Picture 1">
              <a:extLst xmlns:a="http://schemas.openxmlformats.org/drawingml/2006/main">
                <a:ext uri="{FF2B5EF4-FFF2-40B4-BE49-F238E27FC236}">
                  <a16:creationId xmlns:a16="http://schemas.microsoft.com/office/drawing/2014/main" id="{181044B1-27FA-466F-B43B-078FBBFA107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914400"/>
                    </a:xfrm>
                    <a:prstGeom prst="rect">
                      <a:avLst/>
                    </a:prstGeom>
                  </pic:spPr>
                </pic:pic>
              </a:graphicData>
            </a:graphic>
          </wp:anchor>
        </w:drawing>
      </w:r>
      <w:r w:rsidRPr="00B766BC">
        <w:rPr>
          <w:color w:val="000000" w:themeColor="text1"/>
        </w:rPr>
        <w:t xml:space="preserve">   </w:t>
      </w:r>
    </w:p>
    <w:p w14:paraId="508AE391" w14:textId="77777777" w:rsidR="005E694D" w:rsidRDefault="005E694D">
      <w:pPr>
        <w:spacing w:before="200" w:after="100"/>
        <w:rPr>
          <w:rFonts w:ascii="Calibri" w:eastAsia="Calibri" w:hAnsi="Calibri" w:cs="Calibri"/>
          <w:b/>
          <w:bCs/>
          <w:color w:val="000000" w:themeColor="text1"/>
          <w:sz w:val="24"/>
          <w:szCs w:val="24"/>
        </w:rPr>
      </w:pPr>
    </w:p>
    <w:p w14:paraId="3D488D3F" w14:textId="77777777" w:rsidR="005E694D" w:rsidRDefault="005E694D">
      <w:pPr>
        <w:spacing w:before="200" w:after="100"/>
        <w:rPr>
          <w:rFonts w:ascii="Calibri" w:eastAsia="Calibri" w:hAnsi="Calibri" w:cs="Calibri"/>
          <w:b/>
          <w:bCs/>
          <w:color w:val="000000" w:themeColor="text1"/>
          <w:sz w:val="24"/>
          <w:szCs w:val="24"/>
        </w:rPr>
      </w:pPr>
    </w:p>
    <w:p w14:paraId="1FA6E6C4" w14:textId="77777777" w:rsidR="005E694D" w:rsidRDefault="005E694D">
      <w:pPr>
        <w:spacing w:before="200" w:after="100"/>
        <w:rPr>
          <w:rFonts w:ascii="Calibri" w:eastAsia="Calibri" w:hAnsi="Calibri" w:cs="Calibri"/>
          <w:b/>
          <w:bCs/>
          <w:color w:val="000000" w:themeColor="text1"/>
          <w:sz w:val="24"/>
          <w:szCs w:val="24"/>
        </w:rPr>
      </w:pPr>
    </w:p>
    <w:p w14:paraId="65E82E61" w14:textId="77777777" w:rsidR="005E694D" w:rsidRDefault="005E694D">
      <w:pPr>
        <w:spacing w:before="200" w:after="100"/>
        <w:rPr>
          <w:rFonts w:ascii="Calibri" w:eastAsia="Calibri" w:hAnsi="Calibri" w:cs="Calibri"/>
          <w:b/>
          <w:bCs/>
          <w:color w:val="000000" w:themeColor="text1"/>
          <w:sz w:val="24"/>
          <w:szCs w:val="24"/>
        </w:rPr>
      </w:pPr>
    </w:p>
    <w:p w14:paraId="55C9206E" w14:textId="60EFADB7" w:rsidR="00CE7AAE" w:rsidRPr="00B766BC" w:rsidRDefault="006D2886">
      <w:pPr>
        <w:spacing w:before="200" w:after="100"/>
        <w:rPr>
          <w:color w:val="000000" w:themeColor="text1"/>
        </w:rPr>
      </w:pPr>
      <w:r w:rsidRPr="00B766BC">
        <w:rPr>
          <w:rFonts w:ascii="Calibri" w:eastAsia="Calibri" w:hAnsi="Calibri" w:cs="Calibri"/>
          <w:b/>
          <w:bCs/>
          <w:color w:val="000000" w:themeColor="text1"/>
          <w:sz w:val="24"/>
          <w:szCs w:val="24"/>
        </w:rPr>
        <w:t>Country / Region: Libya</w:t>
      </w:r>
    </w:p>
    <w:p w14:paraId="1FEE028A" w14:textId="77777777" w:rsidR="00CE7AAE" w:rsidRPr="00B766BC" w:rsidRDefault="006D2886">
      <w:pPr>
        <w:spacing w:after="200"/>
        <w:rPr>
          <w:color w:val="000000" w:themeColor="text1"/>
        </w:rPr>
      </w:pPr>
      <w:r w:rsidRPr="00B766BC">
        <w:rPr>
          <w:rFonts w:ascii="Calibri" w:eastAsia="Calibri" w:hAnsi="Calibri" w:cs="Calibri"/>
          <w:b/>
          <w:bCs/>
          <w:color w:val="000000" w:themeColor="text1"/>
          <w:sz w:val="28"/>
          <w:szCs w:val="28"/>
        </w:rPr>
        <w:t>PROJECT INITIATION PLAN (PIP)</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8"/>
        <w:gridCol w:w="5388"/>
      </w:tblGrid>
      <w:tr w:rsidR="00CE7AAE" w:rsidRPr="00B766BC" w14:paraId="427F7313" w14:textId="77777777" w:rsidTr="08890EA3">
        <w:tc>
          <w:tcPr>
            <w:tcW w:w="2500" w:type="dxa"/>
          </w:tcPr>
          <w:p w14:paraId="08E4352A" w14:textId="77777777" w:rsidR="00CE7AAE" w:rsidRPr="00B766BC" w:rsidRDefault="006D2886">
            <w:pPr>
              <w:rPr>
                <w:color w:val="000000" w:themeColor="text1"/>
              </w:rPr>
            </w:pPr>
            <w:r w:rsidRPr="00B766BC">
              <w:rPr>
                <w:rFonts w:ascii="Calibri" w:eastAsia="Calibri" w:hAnsi="Calibri" w:cs="Calibri"/>
                <w:b/>
                <w:bCs/>
                <w:color w:val="000000" w:themeColor="text1"/>
                <w:sz w:val="22"/>
                <w:szCs w:val="22"/>
              </w:rPr>
              <w:t>Project Title:</w:t>
            </w:r>
          </w:p>
        </w:tc>
        <w:tc>
          <w:tcPr>
            <w:tcW w:w="6500" w:type="dxa"/>
          </w:tcPr>
          <w:p w14:paraId="6BAEE0F5" w14:textId="08A777C9" w:rsidR="00CE7AAE" w:rsidRPr="005E694D" w:rsidRDefault="005E694D">
            <w:pPr>
              <w:rPr>
                <w:rFonts w:ascii="Calibri" w:eastAsia="Calibri" w:hAnsi="Calibri" w:cs="Calibri"/>
                <w:color w:val="000000" w:themeColor="text1"/>
                <w:sz w:val="22"/>
                <w:szCs w:val="22"/>
              </w:rPr>
            </w:pPr>
            <w:r>
              <w:rPr>
                <w:rFonts w:ascii="Calibri" w:eastAsia="Calibri" w:hAnsi="Calibri" w:cs="Calibri"/>
                <w:color w:val="000000" w:themeColor="text1"/>
                <w:sz w:val="22"/>
                <w:szCs w:val="22"/>
              </w:rPr>
              <w:t>Advancing Economic Transformation</w:t>
            </w:r>
            <w:r w:rsidRPr="00B766BC">
              <w:rPr>
                <w:rFonts w:ascii="Calibri" w:eastAsia="Calibri" w:hAnsi="Calibri" w:cs="Calibri"/>
                <w:color w:val="000000" w:themeColor="text1"/>
                <w:sz w:val="22"/>
                <w:szCs w:val="22"/>
              </w:rPr>
              <w:t xml:space="preserve"> Initiative</w:t>
            </w:r>
            <w:r>
              <w:rPr>
                <w:rFonts w:ascii="Calibri" w:eastAsia="Calibri" w:hAnsi="Calibri" w:cs="Calibri"/>
                <w:color w:val="000000" w:themeColor="text1"/>
                <w:sz w:val="22"/>
                <w:szCs w:val="22"/>
              </w:rPr>
              <w:t xml:space="preserve"> in Libya</w:t>
            </w:r>
          </w:p>
          <w:p w14:paraId="35D8353F" w14:textId="77777777" w:rsidR="005E694D" w:rsidRPr="005E694D" w:rsidRDefault="005E694D">
            <w:pPr>
              <w:rPr>
                <w:color w:val="000000" w:themeColor="text1"/>
              </w:rPr>
            </w:pPr>
          </w:p>
        </w:tc>
      </w:tr>
      <w:tr w:rsidR="00CE7AAE" w:rsidRPr="00B766BC" w14:paraId="7B386F26" w14:textId="77777777" w:rsidTr="08890EA3">
        <w:tc>
          <w:tcPr>
            <w:tcW w:w="2500" w:type="dxa"/>
          </w:tcPr>
          <w:p w14:paraId="2E6E7ACB" w14:textId="77777777" w:rsidR="00CE7AAE" w:rsidRPr="00B766BC" w:rsidRDefault="006D2886" w:rsidP="08890EA3">
            <w:pPr>
              <w:rPr>
                <w:color w:val="000000" w:themeColor="text1"/>
              </w:rPr>
            </w:pPr>
            <w:r w:rsidRPr="08890EA3">
              <w:rPr>
                <w:rFonts w:ascii="Calibri" w:eastAsia="Calibri" w:hAnsi="Calibri" w:cs="Calibri"/>
                <w:b/>
                <w:bCs/>
                <w:color w:val="000000" w:themeColor="text1"/>
                <w:sz w:val="22"/>
                <w:szCs w:val="22"/>
              </w:rPr>
              <w:t xml:space="preserve">Expected UNSDCF Outcome(s) / Country </w:t>
            </w:r>
            <w:proofErr w:type="spellStart"/>
            <w:r w:rsidRPr="08890EA3">
              <w:rPr>
                <w:rFonts w:ascii="Calibri" w:eastAsia="Calibri" w:hAnsi="Calibri" w:cs="Calibri"/>
                <w:b/>
                <w:bCs/>
                <w:color w:val="000000" w:themeColor="text1"/>
                <w:sz w:val="22"/>
                <w:szCs w:val="22"/>
              </w:rPr>
              <w:t>Programme</w:t>
            </w:r>
            <w:proofErr w:type="spellEnd"/>
            <w:r w:rsidRPr="08890EA3">
              <w:rPr>
                <w:rFonts w:ascii="Calibri" w:eastAsia="Calibri" w:hAnsi="Calibri" w:cs="Calibri"/>
                <w:b/>
                <w:bCs/>
                <w:color w:val="000000" w:themeColor="text1"/>
                <w:sz w:val="22"/>
                <w:szCs w:val="22"/>
              </w:rPr>
              <w:t xml:space="preserve"> Document:</w:t>
            </w:r>
          </w:p>
        </w:tc>
        <w:tc>
          <w:tcPr>
            <w:tcW w:w="6500" w:type="dxa"/>
          </w:tcPr>
          <w:p w14:paraId="5F697DE2" w14:textId="77777777" w:rsidR="00CE7AAE" w:rsidRPr="00B766BC" w:rsidRDefault="006D2886" w:rsidP="08890EA3">
            <w:pPr>
              <w:spacing w:after="160"/>
              <w:jc w:val="both"/>
              <w:rPr>
                <w:color w:val="000000" w:themeColor="text1"/>
              </w:rPr>
            </w:pPr>
            <w:r w:rsidRPr="08890EA3">
              <w:rPr>
                <w:rFonts w:ascii="Calibri" w:eastAsia="Calibri" w:hAnsi="Calibri" w:cs="Calibri"/>
                <w:color w:val="000000" w:themeColor="text1"/>
                <w:sz w:val="22"/>
                <w:szCs w:val="22"/>
              </w:rPr>
              <w:t>Outcome 2.1: By 2025, people in Libya, including the most vulnerable and marginalized, will benefit from inclusive, transformative, and sustainable social and economic opportunities, contributing to reduced poverty and inequality. (CPD/UNSDCF)</w:t>
            </w:r>
          </w:p>
          <w:p w14:paraId="6D0F3385" w14:textId="17482478" w:rsidR="00CE7AAE" w:rsidRPr="00B766BC" w:rsidRDefault="00CE7AAE">
            <w:pPr>
              <w:spacing w:after="160"/>
              <w:jc w:val="both"/>
              <w:rPr>
                <w:color w:val="000000" w:themeColor="text1"/>
              </w:rPr>
            </w:pPr>
          </w:p>
        </w:tc>
      </w:tr>
      <w:tr w:rsidR="00CE7AAE" w:rsidRPr="00B766BC" w14:paraId="16B3AACF" w14:textId="77777777" w:rsidTr="08890EA3">
        <w:tc>
          <w:tcPr>
            <w:tcW w:w="2500" w:type="dxa"/>
          </w:tcPr>
          <w:p w14:paraId="3F0CEBFB" w14:textId="77777777" w:rsidR="00CE7AAE" w:rsidRPr="00B766BC" w:rsidRDefault="006D2886" w:rsidP="08890EA3">
            <w:pPr>
              <w:rPr>
                <w:color w:val="000000" w:themeColor="text1"/>
              </w:rPr>
            </w:pPr>
            <w:r w:rsidRPr="08890EA3">
              <w:rPr>
                <w:rFonts w:ascii="Calibri" w:eastAsia="Calibri" w:hAnsi="Calibri" w:cs="Calibri"/>
                <w:b/>
                <w:bCs/>
                <w:color w:val="000000" w:themeColor="text1"/>
                <w:sz w:val="22"/>
                <w:szCs w:val="22"/>
              </w:rPr>
              <w:t xml:space="preserve">Expected UNSDCF Output(s) / Country </w:t>
            </w:r>
            <w:proofErr w:type="spellStart"/>
            <w:r w:rsidRPr="08890EA3">
              <w:rPr>
                <w:rFonts w:ascii="Calibri" w:eastAsia="Calibri" w:hAnsi="Calibri" w:cs="Calibri"/>
                <w:b/>
                <w:bCs/>
                <w:color w:val="000000" w:themeColor="text1"/>
                <w:sz w:val="22"/>
                <w:szCs w:val="22"/>
              </w:rPr>
              <w:t>Programme</w:t>
            </w:r>
            <w:proofErr w:type="spellEnd"/>
            <w:r w:rsidRPr="08890EA3">
              <w:rPr>
                <w:rFonts w:ascii="Calibri" w:eastAsia="Calibri" w:hAnsi="Calibri" w:cs="Calibri"/>
                <w:b/>
                <w:bCs/>
                <w:color w:val="000000" w:themeColor="text1"/>
                <w:sz w:val="22"/>
                <w:szCs w:val="22"/>
              </w:rPr>
              <w:t xml:space="preserve"> Document:</w:t>
            </w:r>
          </w:p>
        </w:tc>
        <w:tc>
          <w:tcPr>
            <w:tcW w:w="6500" w:type="dxa"/>
          </w:tcPr>
          <w:p w14:paraId="6DC5DAAA" w14:textId="77777777" w:rsidR="00CE7AAE" w:rsidRPr="00B766BC" w:rsidRDefault="006D2886">
            <w:pPr>
              <w:spacing w:after="160"/>
              <w:jc w:val="both"/>
              <w:rPr>
                <w:color w:val="000000" w:themeColor="text1"/>
              </w:rPr>
            </w:pPr>
            <w:r w:rsidRPr="00B766BC">
              <w:rPr>
                <w:rFonts w:ascii="Calibri" w:eastAsia="Calibri" w:hAnsi="Calibri" w:cs="Calibri"/>
                <w:color w:val="000000" w:themeColor="text1"/>
                <w:sz w:val="22"/>
                <w:szCs w:val="22"/>
              </w:rPr>
              <w:t>Output 1.1.4: Government capacity for evidence-based planning and coordination strengthened for the development, implementation, and monitoring of the comprehensive national development plan and related policies, in consultation with key stakeholders.</w:t>
            </w:r>
          </w:p>
          <w:p w14:paraId="03784548" w14:textId="77777777" w:rsidR="005E694D" w:rsidRDefault="005E694D" w:rsidP="005E694D">
            <w:pPr>
              <w:pStyle w:val="Default"/>
              <w:jc w:val="both"/>
              <w:rPr>
                <w:b/>
                <w:bCs/>
                <w:sz w:val="16"/>
                <w:szCs w:val="16"/>
              </w:rPr>
            </w:pPr>
          </w:p>
          <w:p w14:paraId="074443D3" w14:textId="4B83343F" w:rsidR="005E694D" w:rsidRPr="005E694D" w:rsidRDefault="005E694D" w:rsidP="005E694D">
            <w:pPr>
              <w:pStyle w:val="Default"/>
              <w:jc w:val="both"/>
              <w:rPr>
                <w:rFonts w:ascii="Calibri" w:hAnsi="Calibri" w:cs="Calibri"/>
                <w:sz w:val="22"/>
                <w:szCs w:val="22"/>
              </w:rPr>
            </w:pPr>
            <w:r w:rsidRPr="005E694D">
              <w:rPr>
                <w:rFonts w:ascii="Calibri" w:hAnsi="Calibri" w:cs="Calibri"/>
                <w:sz w:val="22"/>
                <w:szCs w:val="22"/>
              </w:rPr>
              <w:t xml:space="preserve">Output 2.3 Private sector capacity to contribute to growth, and livelihoods generation and participation of women, youth and marginalized groups in economic life are boosted </w:t>
            </w:r>
          </w:p>
          <w:p w14:paraId="5A62ADD5" w14:textId="1BAAFC44" w:rsidR="00CE7AAE" w:rsidRPr="005E694D" w:rsidRDefault="00CE7AAE">
            <w:pPr>
              <w:spacing w:after="160"/>
              <w:jc w:val="both"/>
              <w:rPr>
                <w:color w:val="000000" w:themeColor="text1"/>
              </w:rPr>
            </w:pPr>
          </w:p>
        </w:tc>
      </w:tr>
      <w:tr w:rsidR="00CE7AAE" w:rsidRPr="00B766BC" w14:paraId="4D87B4C2" w14:textId="77777777" w:rsidTr="08890EA3">
        <w:tc>
          <w:tcPr>
            <w:tcW w:w="2500" w:type="dxa"/>
          </w:tcPr>
          <w:p w14:paraId="05AC864B" w14:textId="77777777" w:rsidR="00CE7AAE" w:rsidRPr="00B766BC" w:rsidRDefault="006D2886">
            <w:pPr>
              <w:rPr>
                <w:color w:val="000000" w:themeColor="text1"/>
              </w:rPr>
            </w:pPr>
            <w:r w:rsidRPr="00B766BC">
              <w:rPr>
                <w:rFonts w:ascii="Calibri" w:eastAsia="Calibri" w:hAnsi="Calibri" w:cs="Calibri"/>
                <w:b/>
                <w:bCs/>
                <w:color w:val="000000" w:themeColor="text1"/>
                <w:sz w:val="22"/>
                <w:szCs w:val="22"/>
              </w:rPr>
              <w:t>PIP Start / End Dates:</w:t>
            </w:r>
          </w:p>
        </w:tc>
        <w:tc>
          <w:tcPr>
            <w:tcW w:w="6500" w:type="dxa"/>
          </w:tcPr>
          <w:p w14:paraId="46A89C79" w14:textId="1501C792" w:rsidR="00CE7AAE" w:rsidRPr="005E694D" w:rsidRDefault="006D2886">
            <w:pPr>
              <w:rPr>
                <w:color w:val="000000" w:themeColor="text1"/>
              </w:rPr>
            </w:pPr>
            <w:r w:rsidRPr="00B766BC">
              <w:rPr>
                <w:rFonts w:ascii="Calibri" w:eastAsia="Calibri" w:hAnsi="Calibri" w:cs="Calibri"/>
                <w:color w:val="000000" w:themeColor="text1"/>
                <w:sz w:val="22"/>
                <w:szCs w:val="22"/>
              </w:rPr>
              <w:t>1</w:t>
            </w:r>
            <w:r w:rsidR="005E694D">
              <w:rPr>
                <w:rFonts w:ascii="Calibri" w:eastAsia="Calibri" w:hAnsi="Calibri" w:cs="Calibri"/>
                <w:color w:val="000000" w:themeColor="text1"/>
                <w:sz w:val="22"/>
                <w:szCs w:val="22"/>
              </w:rPr>
              <w:t>5</w:t>
            </w:r>
            <w:r w:rsidRPr="00B766BC">
              <w:rPr>
                <w:rFonts w:ascii="Calibri" w:eastAsia="Calibri" w:hAnsi="Calibri" w:cs="Calibri"/>
                <w:color w:val="000000" w:themeColor="text1"/>
                <w:sz w:val="22"/>
                <w:szCs w:val="22"/>
              </w:rPr>
              <w:t xml:space="preserve"> </w:t>
            </w:r>
            <w:r w:rsidR="005E694D">
              <w:rPr>
                <w:rFonts w:ascii="Calibri" w:eastAsia="Calibri" w:hAnsi="Calibri" w:cs="Calibri"/>
                <w:color w:val="000000" w:themeColor="text1"/>
                <w:sz w:val="22"/>
                <w:szCs w:val="22"/>
              </w:rPr>
              <w:t>August</w:t>
            </w:r>
            <w:r w:rsidRPr="00B766BC">
              <w:rPr>
                <w:rFonts w:ascii="Calibri" w:eastAsia="Calibri" w:hAnsi="Calibri" w:cs="Calibri"/>
                <w:color w:val="000000" w:themeColor="text1"/>
                <w:sz w:val="22"/>
                <w:szCs w:val="22"/>
              </w:rPr>
              <w:t xml:space="preserve"> 2026 – 31 December 202</w:t>
            </w:r>
            <w:r w:rsidR="005E694D">
              <w:rPr>
                <w:rFonts w:ascii="Calibri" w:eastAsia="Calibri" w:hAnsi="Calibri" w:cs="Calibri"/>
                <w:color w:val="000000" w:themeColor="text1"/>
                <w:sz w:val="22"/>
                <w:szCs w:val="22"/>
              </w:rPr>
              <w:t>6</w:t>
            </w:r>
          </w:p>
        </w:tc>
      </w:tr>
      <w:tr w:rsidR="00CE7AAE" w:rsidRPr="00B766BC" w14:paraId="6CA115A9" w14:textId="77777777" w:rsidTr="08890EA3">
        <w:tc>
          <w:tcPr>
            <w:tcW w:w="2500" w:type="dxa"/>
          </w:tcPr>
          <w:p w14:paraId="6A2E5868" w14:textId="77777777" w:rsidR="00CE7AAE" w:rsidRPr="00B766BC" w:rsidRDefault="006D2886">
            <w:pPr>
              <w:rPr>
                <w:color w:val="000000" w:themeColor="text1"/>
              </w:rPr>
            </w:pPr>
            <w:r w:rsidRPr="00B766BC">
              <w:rPr>
                <w:rFonts w:ascii="Calibri" w:eastAsia="Calibri" w:hAnsi="Calibri" w:cs="Calibri"/>
                <w:b/>
                <w:bCs/>
                <w:color w:val="000000" w:themeColor="text1"/>
                <w:sz w:val="22"/>
                <w:szCs w:val="22"/>
              </w:rPr>
              <w:t>Government Partner:</w:t>
            </w:r>
          </w:p>
        </w:tc>
        <w:tc>
          <w:tcPr>
            <w:tcW w:w="6500" w:type="dxa"/>
          </w:tcPr>
          <w:p w14:paraId="0F027722" w14:textId="77777777" w:rsidR="00CE7AAE" w:rsidRPr="00B766BC" w:rsidRDefault="006D2886" w:rsidP="08890EA3">
            <w:pPr>
              <w:rPr>
                <w:color w:val="000000" w:themeColor="text1"/>
              </w:rPr>
            </w:pPr>
            <w:r w:rsidRPr="08890EA3">
              <w:rPr>
                <w:rFonts w:ascii="Calibri" w:eastAsia="Calibri" w:hAnsi="Calibri" w:cs="Calibri"/>
                <w:color w:val="000000" w:themeColor="text1"/>
                <w:sz w:val="22"/>
                <w:szCs w:val="22"/>
              </w:rPr>
              <w:t xml:space="preserve">United Nations Development </w:t>
            </w:r>
            <w:proofErr w:type="spellStart"/>
            <w:r w:rsidRPr="08890EA3">
              <w:rPr>
                <w:rFonts w:ascii="Calibri" w:eastAsia="Calibri" w:hAnsi="Calibri" w:cs="Calibri"/>
                <w:color w:val="000000" w:themeColor="text1"/>
                <w:sz w:val="22"/>
                <w:szCs w:val="22"/>
              </w:rPr>
              <w:t>Programme</w:t>
            </w:r>
            <w:proofErr w:type="spellEnd"/>
            <w:r w:rsidRPr="08890EA3">
              <w:rPr>
                <w:rFonts w:ascii="Calibri" w:eastAsia="Calibri" w:hAnsi="Calibri" w:cs="Calibri"/>
                <w:color w:val="000000" w:themeColor="text1"/>
                <w:sz w:val="22"/>
                <w:szCs w:val="22"/>
              </w:rPr>
              <w:t xml:space="preserve"> in Libya (UNDP)</w:t>
            </w:r>
          </w:p>
        </w:tc>
      </w:tr>
      <w:tr w:rsidR="00CE7AAE" w:rsidRPr="00B766BC" w14:paraId="606A05F6" w14:textId="77777777" w:rsidTr="08890EA3">
        <w:tc>
          <w:tcPr>
            <w:tcW w:w="5000" w:type="dxa"/>
          </w:tcPr>
          <w:p w14:paraId="7AC8EB14" w14:textId="77777777" w:rsidR="00CE7AAE" w:rsidRPr="00B766BC" w:rsidRDefault="006D2886">
            <w:pPr>
              <w:spacing w:after="160"/>
              <w:rPr>
                <w:color w:val="000000" w:themeColor="text1"/>
              </w:rPr>
            </w:pPr>
            <w:r w:rsidRPr="00B766BC">
              <w:rPr>
                <w:rFonts w:ascii="Calibri" w:eastAsia="Calibri" w:hAnsi="Calibri" w:cs="Calibri"/>
                <w:color w:val="000000" w:themeColor="text1"/>
                <w:sz w:val="22"/>
                <w:szCs w:val="22"/>
              </w:rPr>
              <w:t>On behalf of the Ministry of Housing and Reconstruction:</w:t>
            </w:r>
          </w:p>
        </w:tc>
        <w:tc>
          <w:tcPr>
            <w:tcW w:w="4000" w:type="dxa"/>
          </w:tcPr>
          <w:p w14:paraId="7A2F6D66" w14:textId="77777777" w:rsidR="00CE7AAE" w:rsidRDefault="006D2886">
            <w:pPr>
              <w:spacing w:after="160"/>
              <w:rPr>
                <w:rFonts w:ascii="Calibri" w:eastAsia="Calibri" w:hAnsi="Calibri" w:cs="Calibri"/>
                <w:color w:val="000000" w:themeColor="text1"/>
                <w:sz w:val="22"/>
                <w:szCs w:val="22"/>
              </w:rPr>
            </w:pPr>
            <w:r w:rsidRPr="00B766BC">
              <w:rPr>
                <w:rFonts w:ascii="Calibri" w:eastAsia="Calibri" w:hAnsi="Calibri" w:cs="Calibri"/>
                <w:color w:val="000000" w:themeColor="text1"/>
                <w:sz w:val="22"/>
                <w:szCs w:val="22"/>
              </w:rPr>
              <w:t>On behalf of UNDP:</w:t>
            </w:r>
          </w:p>
          <w:p w14:paraId="6C9B3323" w14:textId="77777777" w:rsidR="005E694D" w:rsidRDefault="005E694D">
            <w:pPr>
              <w:spacing w:after="160"/>
              <w:rPr>
                <w:color w:val="000000" w:themeColor="text1"/>
              </w:rPr>
            </w:pPr>
          </w:p>
          <w:p w14:paraId="08EF53AF" w14:textId="77777777" w:rsidR="005E694D" w:rsidRPr="005E694D" w:rsidRDefault="005E694D">
            <w:pPr>
              <w:spacing w:after="160"/>
              <w:rPr>
                <w:color w:val="000000" w:themeColor="text1"/>
              </w:rPr>
            </w:pPr>
          </w:p>
        </w:tc>
      </w:tr>
      <w:tr w:rsidR="00CE7AAE" w:rsidRPr="00B766BC" w14:paraId="4E95E1BC" w14:textId="77777777" w:rsidTr="08890EA3">
        <w:tc>
          <w:tcPr>
            <w:tcW w:w="0" w:type="auto"/>
          </w:tcPr>
          <w:p w14:paraId="5E73A0B5" w14:textId="77777777" w:rsidR="00CE7AAE" w:rsidRPr="00B766BC" w:rsidRDefault="006D2886">
            <w:pPr>
              <w:spacing w:after="160"/>
              <w:rPr>
                <w:color w:val="000000" w:themeColor="text1"/>
              </w:rPr>
            </w:pPr>
            <w:r w:rsidRPr="00B766BC">
              <w:rPr>
                <w:rFonts w:ascii="Calibri" w:eastAsia="Calibri" w:hAnsi="Calibri" w:cs="Calibri"/>
                <w:color w:val="000000" w:themeColor="text1"/>
                <w:sz w:val="22"/>
                <w:szCs w:val="22"/>
              </w:rPr>
              <w:t>Signature: ______________________</w:t>
            </w:r>
          </w:p>
        </w:tc>
        <w:tc>
          <w:tcPr>
            <w:tcW w:w="0" w:type="auto"/>
          </w:tcPr>
          <w:p w14:paraId="14E920A4" w14:textId="77777777" w:rsidR="00CE7AAE" w:rsidRPr="00B766BC" w:rsidRDefault="006D2886">
            <w:pPr>
              <w:spacing w:after="160"/>
              <w:rPr>
                <w:color w:val="000000" w:themeColor="text1"/>
              </w:rPr>
            </w:pPr>
            <w:r w:rsidRPr="00B766BC">
              <w:rPr>
                <w:rFonts w:ascii="Calibri" w:eastAsia="Calibri" w:hAnsi="Calibri" w:cs="Calibri"/>
                <w:color w:val="000000" w:themeColor="text1"/>
                <w:sz w:val="22"/>
                <w:szCs w:val="22"/>
              </w:rPr>
              <w:t>Signature: ______________________</w:t>
            </w:r>
          </w:p>
        </w:tc>
      </w:tr>
      <w:tr w:rsidR="00CE7AAE" w:rsidRPr="00B766BC" w14:paraId="29FD707B" w14:textId="77777777" w:rsidTr="08890EA3">
        <w:tc>
          <w:tcPr>
            <w:tcW w:w="0" w:type="auto"/>
          </w:tcPr>
          <w:p w14:paraId="6701BEF0" w14:textId="77777777" w:rsidR="00CE7AAE" w:rsidRPr="00B766BC" w:rsidRDefault="006D2886">
            <w:pPr>
              <w:spacing w:after="160"/>
              <w:rPr>
                <w:color w:val="000000" w:themeColor="text1"/>
              </w:rPr>
            </w:pPr>
            <w:r w:rsidRPr="00B766BC">
              <w:rPr>
                <w:rFonts w:ascii="Calibri" w:eastAsia="Calibri" w:hAnsi="Calibri" w:cs="Calibri"/>
                <w:color w:val="000000" w:themeColor="text1"/>
                <w:sz w:val="22"/>
                <w:szCs w:val="22"/>
              </w:rPr>
              <w:t>Name: ______________________</w:t>
            </w:r>
          </w:p>
        </w:tc>
        <w:tc>
          <w:tcPr>
            <w:tcW w:w="0" w:type="auto"/>
          </w:tcPr>
          <w:p w14:paraId="4906EEA1" w14:textId="77777777" w:rsidR="00CE7AAE" w:rsidRPr="00B766BC" w:rsidRDefault="006D2886">
            <w:pPr>
              <w:spacing w:after="160"/>
              <w:rPr>
                <w:color w:val="000000" w:themeColor="text1"/>
              </w:rPr>
            </w:pPr>
            <w:r w:rsidRPr="00B766BC">
              <w:rPr>
                <w:rFonts w:ascii="Calibri" w:eastAsia="Calibri" w:hAnsi="Calibri" w:cs="Calibri"/>
                <w:color w:val="000000" w:themeColor="text1"/>
                <w:sz w:val="22"/>
                <w:szCs w:val="22"/>
              </w:rPr>
              <w:t>Name: Dr. Sophie Kemkhadze</w:t>
            </w:r>
          </w:p>
        </w:tc>
      </w:tr>
      <w:tr w:rsidR="00CE7AAE" w:rsidRPr="00B766BC" w14:paraId="33B6ADB9" w14:textId="77777777" w:rsidTr="08890EA3">
        <w:tc>
          <w:tcPr>
            <w:tcW w:w="0" w:type="auto"/>
          </w:tcPr>
          <w:p w14:paraId="7AD0D7ED" w14:textId="77777777" w:rsidR="00CE7AAE" w:rsidRPr="00B766BC" w:rsidRDefault="006D2886">
            <w:pPr>
              <w:spacing w:after="160"/>
              <w:rPr>
                <w:color w:val="000000" w:themeColor="text1"/>
              </w:rPr>
            </w:pPr>
            <w:r w:rsidRPr="00B766BC">
              <w:rPr>
                <w:rFonts w:ascii="Calibri" w:eastAsia="Calibri" w:hAnsi="Calibri" w:cs="Calibri"/>
                <w:color w:val="000000" w:themeColor="text1"/>
                <w:sz w:val="22"/>
                <w:szCs w:val="22"/>
              </w:rPr>
              <w:t>Title: ______________________</w:t>
            </w:r>
          </w:p>
        </w:tc>
        <w:tc>
          <w:tcPr>
            <w:tcW w:w="0" w:type="auto"/>
          </w:tcPr>
          <w:p w14:paraId="38F8969C" w14:textId="77777777" w:rsidR="00CE7AAE" w:rsidRPr="00B766BC" w:rsidRDefault="006D2886">
            <w:pPr>
              <w:spacing w:after="160"/>
              <w:rPr>
                <w:color w:val="000000" w:themeColor="text1"/>
              </w:rPr>
            </w:pPr>
            <w:r w:rsidRPr="00B766BC">
              <w:rPr>
                <w:rFonts w:ascii="Calibri" w:eastAsia="Calibri" w:hAnsi="Calibri" w:cs="Calibri"/>
                <w:color w:val="000000" w:themeColor="text1"/>
                <w:sz w:val="22"/>
                <w:szCs w:val="22"/>
              </w:rPr>
              <w:t>Title: Resident Representative, UNDP Libya</w:t>
            </w:r>
          </w:p>
        </w:tc>
      </w:tr>
    </w:tbl>
    <w:p w14:paraId="02335DE4" w14:textId="77777777" w:rsidR="00CE7AAE" w:rsidRPr="00B766BC" w:rsidRDefault="006D2886">
      <w:pPr>
        <w:rPr>
          <w:color w:val="000000" w:themeColor="text1"/>
        </w:rPr>
      </w:pPr>
      <w:r w:rsidRPr="00B766BC">
        <w:rPr>
          <w:color w:val="000000" w:themeColor="text1"/>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96"/>
      </w:tblGrid>
      <w:tr w:rsidR="00CE7AAE" w:rsidRPr="00B766BC" w14:paraId="78F8BEFD" w14:textId="77777777" w:rsidTr="08890EA3">
        <w:trPr>
          <w:trHeight w:val="1779"/>
        </w:trPr>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100" w:type="dxa"/>
              <w:left w:w="120" w:type="dxa"/>
              <w:bottom w:w="100" w:type="dxa"/>
              <w:right w:w="120" w:type="dxa"/>
            </w:tcMar>
            <w:vAlign w:val="center"/>
          </w:tcPr>
          <w:p w14:paraId="07A5927A" w14:textId="77777777" w:rsidR="00CE7AAE" w:rsidRPr="00B766BC" w:rsidRDefault="006D2886" w:rsidP="08890EA3">
            <w:pPr>
              <w:spacing w:after="160"/>
              <w:rPr>
                <w:color w:val="000000" w:themeColor="text1"/>
              </w:rPr>
            </w:pPr>
            <w:proofErr w:type="spellStart"/>
            <w:r w:rsidRPr="08890EA3">
              <w:rPr>
                <w:rFonts w:ascii="Calibri" w:eastAsia="Calibri" w:hAnsi="Calibri" w:cs="Calibri"/>
                <w:b/>
                <w:bCs/>
                <w:color w:val="000000" w:themeColor="text1"/>
                <w:sz w:val="24"/>
                <w:szCs w:val="24"/>
              </w:rPr>
              <w:lastRenderedPageBreak/>
              <w:t>Programme</w:t>
            </w:r>
            <w:proofErr w:type="spellEnd"/>
            <w:r w:rsidRPr="08890EA3">
              <w:rPr>
                <w:rFonts w:ascii="Calibri" w:eastAsia="Calibri" w:hAnsi="Calibri" w:cs="Calibri"/>
                <w:b/>
                <w:bCs/>
                <w:color w:val="000000" w:themeColor="text1"/>
                <w:sz w:val="24"/>
                <w:szCs w:val="24"/>
              </w:rPr>
              <w:t xml:space="preserve"> Summary</w:t>
            </w:r>
          </w:p>
          <w:p w14:paraId="0DB24354" w14:textId="35C03AD0" w:rsidR="005E694D" w:rsidRPr="005E694D" w:rsidRDefault="00AB5B7D" w:rsidP="005E694D">
            <w:pPr>
              <w:spacing w:before="100" w:beforeAutospacing="1" w:after="100" w:afterAutospacing="1" w:line="300" w:lineRule="atLeast"/>
              <w:rPr>
                <w:rFonts w:ascii="Segoe UI" w:hAnsi="Segoe UI" w:cs="Segoe UI"/>
                <w:sz w:val="21"/>
                <w:szCs w:val="21"/>
              </w:rPr>
            </w:pPr>
            <w:r>
              <w:rPr>
                <w:rFonts w:ascii="Segoe UI" w:hAnsi="Segoe UI" w:cs="Segoe UI"/>
                <w:sz w:val="21"/>
                <w:szCs w:val="21"/>
              </w:rPr>
              <w:t>T</w:t>
            </w:r>
            <w:r w:rsidR="005E694D" w:rsidRPr="005E694D">
              <w:rPr>
                <w:rFonts w:ascii="Segoe UI" w:hAnsi="Segoe UI" w:cs="Segoe UI"/>
                <w:sz w:val="21"/>
                <w:szCs w:val="21"/>
              </w:rPr>
              <w:t>he Sustainable Economic Transformation Portfolio is a government-led, UNDP-supported initiative designed to help Libya transition from an oil-dependent economy toward a more diversified, inclusive, resilient, and sustainable growth model. The portfolio applies a systems-based approach that combines policy reform, institutional strengthening, investment mobilization, and place-based development to address interconnected economic challenges and unlock new opportunities for prosperity.</w:t>
            </w:r>
            <w:r w:rsidRPr="005E694D">
              <w:rPr>
                <w:rFonts w:ascii="Segoe UI" w:hAnsi="Segoe UI" w:cs="Segoe UI"/>
                <w:sz w:val="21"/>
                <w:szCs w:val="21"/>
              </w:rPr>
              <w:t xml:space="preserve"> </w:t>
            </w:r>
          </w:p>
          <w:p w14:paraId="0ACDA0D8" w14:textId="67699E28" w:rsidR="005E694D" w:rsidRPr="005E694D" w:rsidRDefault="005E694D" w:rsidP="005E694D">
            <w:pPr>
              <w:spacing w:before="100" w:beforeAutospacing="1" w:after="100" w:afterAutospacing="1" w:line="300" w:lineRule="atLeast"/>
              <w:rPr>
                <w:rFonts w:ascii="Segoe UI" w:hAnsi="Segoe UI" w:cs="Segoe UI"/>
                <w:sz w:val="21"/>
                <w:szCs w:val="21"/>
              </w:rPr>
            </w:pPr>
            <w:r w:rsidRPr="005E694D">
              <w:rPr>
                <w:rFonts w:ascii="Segoe UI" w:hAnsi="Segoe UI" w:cs="Segoe UI"/>
                <w:sz w:val="21"/>
                <w:szCs w:val="21"/>
              </w:rPr>
              <w:t>The portfolio's interventions are organized around seven mutually reinforcing areas of engagement. These include strengthening economic governance and the enabling environment to improve transparency, accountability, and institutional effectiveness; fostering new place-based economic engines that create opportunities for local development and reduce regional inequalities; and building knowledge and human capital to equip young people and institutions with the skills needed for a modern economy. The portfolio also prioritizes nature protection, environmental regeneration, and climate resilience; promotes clean energy solutions to support economic growth while reducing environmental pressures; advances digital transformation as an enabler of productivity, innovation, and service delivery; and expands sustainable finance mechanisms to mobilize investment for long-term development priorities.</w:t>
            </w:r>
            <w:r w:rsidR="00AB5B7D" w:rsidRPr="005E694D">
              <w:rPr>
                <w:rFonts w:ascii="Segoe UI" w:hAnsi="Segoe UI" w:cs="Segoe UI"/>
                <w:sz w:val="21"/>
                <w:szCs w:val="21"/>
              </w:rPr>
              <w:t xml:space="preserve"> </w:t>
            </w:r>
          </w:p>
          <w:p w14:paraId="4F2B0C6C" w14:textId="77777777" w:rsidR="00AB5B7D" w:rsidRPr="00AB5B7D" w:rsidRDefault="00AB5B7D" w:rsidP="00AB5B7D">
            <w:pPr>
              <w:spacing w:before="100" w:beforeAutospacing="1" w:after="100" w:afterAutospacing="1" w:line="300" w:lineRule="atLeast"/>
              <w:outlineLvl w:val="2"/>
              <w:rPr>
                <w:rFonts w:ascii="Calibri" w:hAnsi="Calibri" w:cs="Calibri"/>
                <w:b/>
                <w:bCs/>
                <w:sz w:val="22"/>
                <w:szCs w:val="22"/>
              </w:rPr>
            </w:pPr>
            <w:r w:rsidRPr="00AB5B7D">
              <w:rPr>
                <w:rFonts w:ascii="Calibri" w:hAnsi="Calibri" w:cs="Calibri"/>
                <w:b/>
                <w:bCs/>
                <w:sz w:val="22"/>
                <w:szCs w:val="22"/>
              </w:rPr>
              <w:t>Key Outcomes of the Sustainable Economic Transformation Portfolio</w:t>
            </w:r>
          </w:p>
          <w:p w14:paraId="26FF4E12" w14:textId="35EFDCE2" w:rsidR="00AB5B7D" w:rsidRPr="00AB5B7D" w:rsidRDefault="00AB5B7D" w:rsidP="00AB5B7D">
            <w:pPr>
              <w:numPr>
                <w:ilvl w:val="0"/>
                <w:numId w:val="3"/>
              </w:numPr>
              <w:spacing w:before="100" w:beforeAutospacing="1" w:after="100" w:afterAutospacing="1" w:line="300" w:lineRule="atLeast"/>
              <w:rPr>
                <w:rFonts w:ascii="Calibri" w:hAnsi="Calibri" w:cs="Calibri"/>
                <w:sz w:val="22"/>
                <w:szCs w:val="22"/>
              </w:rPr>
            </w:pPr>
            <w:r w:rsidRPr="00AB5B7D">
              <w:rPr>
                <w:rFonts w:ascii="Calibri" w:hAnsi="Calibri" w:cs="Calibri"/>
                <w:b/>
                <w:bCs/>
                <w:sz w:val="22"/>
                <w:szCs w:val="22"/>
              </w:rPr>
              <w:t>Strengthened Economic Governance and Institutions</w:t>
            </w:r>
            <w:r>
              <w:rPr>
                <w:rFonts w:ascii="Calibri" w:hAnsi="Calibri" w:cs="Calibri"/>
                <w:b/>
                <w:bCs/>
                <w:sz w:val="22"/>
                <w:szCs w:val="22"/>
              </w:rPr>
              <w:t xml:space="preserve">: </w:t>
            </w:r>
            <w:r w:rsidRPr="00AB5B7D">
              <w:rPr>
                <w:rFonts w:ascii="Calibri" w:hAnsi="Calibri" w:cs="Calibri"/>
                <w:sz w:val="22"/>
                <w:szCs w:val="22"/>
              </w:rPr>
              <w:t xml:space="preserve">Improved transparency, accountability, coordination, and institutional capacity to support economic reform and sustainable development. The portfolio aims to shift from fragmented governance towards more inclusive and effective economic management. </w:t>
            </w:r>
          </w:p>
          <w:p w14:paraId="07D63FFB" w14:textId="7371ECB4" w:rsidR="00AB5B7D" w:rsidRPr="00AB5B7D" w:rsidRDefault="00AB5B7D" w:rsidP="00AB5B7D">
            <w:pPr>
              <w:numPr>
                <w:ilvl w:val="0"/>
                <w:numId w:val="3"/>
              </w:numPr>
              <w:spacing w:before="100" w:beforeAutospacing="1" w:after="100" w:afterAutospacing="1" w:line="300" w:lineRule="atLeast"/>
              <w:rPr>
                <w:rFonts w:ascii="Calibri" w:hAnsi="Calibri" w:cs="Calibri"/>
                <w:sz w:val="22"/>
                <w:szCs w:val="22"/>
              </w:rPr>
            </w:pPr>
            <w:r w:rsidRPr="00AB5B7D">
              <w:rPr>
                <w:rFonts w:ascii="Calibri" w:hAnsi="Calibri" w:cs="Calibri"/>
                <w:b/>
                <w:bCs/>
                <w:sz w:val="22"/>
                <w:szCs w:val="22"/>
              </w:rPr>
              <w:t>A More Diversified and Resilient Economy</w:t>
            </w:r>
            <w:r>
              <w:rPr>
                <w:rFonts w:ascii="Calibri" w:hAnsi="Calibri" w:cs="Calibri"/>
                <w:b/>
                <w:bCs/>
                <w:sz w:val="22"/>
                <w:szCs w:val="22"/>
              </w:rPr>
              <w:t xml:space="preserve">: </w:t>
            </w:r>
            <w:r w:rsidRPr="00AB5B7D">
              <w:rPr>
                <w:rFonts w:ascii="Calibri" w:hAnsi="Calibri" w:cs="Calibri"/>
                <w:sz w:val="22"/>
                <w:szCs w:val="22"/>
              </w:rPr>
              <w:t xml:space="preserve">Reduced dependence on the hydrocarbon sector through the development of new productive sectors, increased private sector participation, and expanded investment opportunities across the economy. </w:t>
            </w:r>
          </w:p>
          <w:p w14:paraId="47A61BF9" w14:textId="1918C71E" w:rsidR="00AB5B7D" w:rsidRPr="00AB5B7D" w:rsidRDefault="00AB5B7D" w:rsidP="00AB5B7D">
            <w:pPr>
              <w:numPr>
                <w:ilvl w:val="0"/>
                <w:numId w:val="3"/>
              </w:numPr>
              <w:spacing w:before="100" w:beforeAutospacing="1" w:after="100" w:afterAutospacing="1" w:line="300" w:lineRule="atLeast"/>
              <w:rPr>
                <w:rFonts w:ascii="Calibri" w:hAnsi="Calibri" w:cs="Calibri"/>
                <w:sz w:val="22"/>
                <w:szCs w:val="22"/>
              </w:rPr>
            </w:pPr>
            <w:r w:rsidRPr="00AB5B7D">
              <w:rPr>
                <w:rFonts w:ascii="Calibri" w:hAnsi="Calibri" w:cs="Calibri"/>
                <w:b/>
                <w:bCs/>
                <w:sz w:val="22"/>
                <w:szCs w:val="22"/>
              </w:rPr>
              <w:t>Creation of New Local Economic Growth Engines</w:t>
            </w:r>
            <w:r>
              <w:rPr>
                <w:rFonts w:ascii="Calibri" w:hAnsi="Calibri" w:cs="Calibri"/>
                <w:b/>
                <w:bCs/>
                <w:sz w:val="22"/>
                <w:szCs w:val="22"/>
              </w:rPr>
              <w:t xml:space="preserve">: </w:t>
            </w:r>
            <w:r w:rsidRPr="00AB5B7D">
              <w:rPr>
                <w:rFonts w:ascii="Calibri" w:hAnsi="Calibri" w:cs="Calibri"/>
                <w:sz w:val="22"/>
                <w:szCs w:val="22"/>
              </w:rPr>
              <w:t xml:space="preserve">Promotion of place-based economic development that generates jobs, unlocks regional opportunities, and reduces territorial inequalities by connecting local initiatives with national reforms. </w:t>
            </w:r>
          </w:p>
          <w:p w14:paraId="780FBCF5" w14:textId="1A2D0A90" w:rsidR="00AB5B7D" w:rsidRPr="00AB5B7D" w:rsidRDefault="00AB5B7D" w:rsidP="00AB5B7D">
            <w:pPr>
              <w:numPr>
                <w:ilvl w:val="0"/>
                <w:numId w:val="3"/>
              </w:numPr>
              <w:spacing w:before="100" w:beforeAutospacing="1" w:after="100" w:afterAutospacing="1" w:line="300" w:lineRule="atLeast"/>
              <w:rPr>
                <w:rFonts w:ascii="Calibri" w:hAnsi="Calibri" w:cs="Calibri"/>
                <w:sz w:val="22"/>
                <w:szCs w:val="22"/>
              </w:rPr>
            </w:pPr>
            <w:r w:rsidRPr="00AB5B7D">
              <w:rPr>
                <w:rFonts w:ascii="Calibri" w:hAnsi="Calibri" w:cs="Calibri"/>
                <w:b/>
                <w:bCs/>
                <w:sz w:val="22"/>
                <w:szCs w:val="22"/>
              </w:rPr>
              <w:t>Enhanced Human Capital and Skills for the Future Economy</w:t>
            </w:r>
            <w:r>
              <w:rPr>
                <w:rFonts w:ascii="Calibri" w:hAnsi="Calibri" w:cs="Calibri"/>
                <w:b/>
                <w:bCs/>
                <w:sz w:val="22"/>
                <w:szCs w:val="22"/>
              </w:rPr>
              <w:t xml:space="preserve">: </w:t>
            </w:r>
            <w:r w:rsidRPr="00AB5B7D">
              <w:rPr>
                <w:rFonts w:ascii="Calibri" w:hAnsi="Calibri" w:cs="Calibri"/>
                <w:sz w:val="22"/>
                <w:szCs w:val="22"/>
              </w:rPr>
              <w:t xml:space="preserve">Strengthened knowledge systems, workforce skills, and institutional capabilities needed to support innovation, entrepreneurship, competitiveness, and long-term economic transformation. </w:t>
            </w:r>
          </w:p>
          <w:p w14:paraId="0304BEF9" w14:textId="07AC9B34" w:rsidR="00AB5B7D" w:rsidRPr="00AB5B7D" w:rsidRDefault="00AB5B7D" w:rsidP="00AB5B7D">
            <w:pPr>
              <w:numPr>
                <w:ilvl w:val="0"/>
                <w:numId w:val="3"/>
              </w:numPr>
              <w:spacing w:before="100" w:beforeAutospacing="1" w:after="100" w:afterAutospacing="1" w:line="300" w:lineRule="atLeast"/>
              <w:rPr>
                <w:rFonts w:ascii="Calibri" w:hAnsi="Calibri" w:cs="Calibri"/>
                <w:sz w:val="22"/>
                <w:szCs w:val="22"/>
              </w:rPr>
            </w:pPr>
            <w:r w:rsidRPr="00AB5B7D">
              <w:rPr>
                <w:rFonts w:ascii="Calibri" w:hAnsi="Calibri" w:cs="Calibri"/>
                <w:b/>
                <w:bCs/>
                <w:sz w:val="22"/>
                <w:szCs w:val="22"/>
              </w:rPr>
              <w:t>Improved Environmental Sustainability and Climate Resilience</w:t>
            </w:r>
            <w:r>
              <w:rPr>
                <w:rFonts w:ascii="Calibri" w:hAnsi="Calibri" w:cs="Calibri"/>
                <w:b/>
                <w:bCs/>
                <w:sz w:val="22"/>
                <w:szCs w:val="22"/>
              </w:rPr>
              <w:t xml:space="preserve">: </w:t>
            </w:r>
            <w:r w:rsidRPr="00AB5B7D">
              <w:rPr>
                <w:rFonts w:ascii="Calibri" w:hAnsi="Calibri" w:cs="Calibri"/>
                <w:sz w:val="22"/>
                <w:szCs w:val="22"/>
              </w:rPr>
              <w:t xml:space="preserve">Better management of natural resources, stronger climate resilience, and protection and regeneration of ecosystems to support sustainable economic opportunities. </w:t>
            </w:r>
          </w:p>
          <w:p w14:paraId="0AD27BBC" w14:textId="2820B49E" w:rsidR="00AB5B7D" w:rsidRPr="00AB5B7D" w:rsidRDefault="00AB5B7D" w:rsidP="00AB5B7D">
            <w:pPr>
              <w:numPr>
                <w:ilvl w:val="0"/>
                <w:numId w:val="3"/>
              </w:numPr>
              <w:spacing w:before="100" w:beforeAutospacing="1" w:after="100" w:afterAutospacing="1" w:line="300" w:lineRule="atLeast"/>
              <w:rPr>
                <w:rFonts w:ascii="Calibri" w:hAnsi="Calibri" w:cs="Calibri"/>
                <w:sz w:val="22"/>
                <w:szCs w:val="22"/>
              </w:rPr>
            </w:pPr>
            <w:r w:rsidRPr="00AB5B7D">
              <w:rPr>
                <w:rFonts w:ascii="Calibri" w:hAnsi="Calibri" w:cs="Calibri"/>
                <w:b/>
                <w:bCs/>
                <w:sz w:val="22"/>
                <w:szCs w:val="22"/>
              </w:rPr>
              <w:t>Expansion of Clean Energy and Green Economic Opportunities</w:t>
            </w:r>
            <w:r>
              <w:rPr>
                <w:rFonts w:ascii="Calibri" w:hAnsi="Calibri" w:cs="Calibri"/>
                <w:b/>
                <w:bCs/>
                <w:sz w:val="22"/>
                <w:szCs w:val="22"/>
              </w:rPr>
              <w:t xml:space="preserve">: </w:t>
            </w:r>
            <w:r w:rsidRPr="00AB5B7D">
              <w:rPr>
                <w:rFonts w:ascii="Calibri" w:hAnsi="Calibri" w:cs="Calibri"/>
                <w:sz w:val="22"/>
                <w:szCs w:val="22"/>
              </w:rPr>
              <w:t xml:space="preserve">Increased adoption of clean energy solutions that support economic growth, energy security, and environmental sustainability while creating new investment and employment opportunities. </w:t>
            </w:r>
          </w:p>
          <w:p w14:paraId="321B2005" w14:textId="70D077C2" w:rsidR="00AB5B7D" w:rsidRPr="00AB5B7D" w:rsidRDefault="00AB5B7D" w:rsidP="00AB5B7D">
            <w:pPr>
              <w:numPr>
                <w:ilvl w:val="0"/>
                <w:numId w:val="3"/>
              </w:numPr>
              <w:spacing w:before="100" w:beforeAutospacing="1" w:after="100" w:afterAutospacing="1" w:line="300" w:lineRule="atLeast"/>
              <w:rPr>
                <w:rFonts w:ascii="Calibri" w:hAnsi="Calibri" w:cs="Calibri"/>
                <w:sz w:val="22"/>
                <w:szCs w:val="22"/>
              </w:rPr>
            </w:pPr>
            <w:r w:rsidRPr="00AB5B7D">
              <w:rPr>
                <w:rFonts w:ascii="Calibri" w:hAnsi="Calibri" w:cs="Calibri"/>
                <w:b/>
                <w:bCs/>
                <w:sz w:val="22"/>
                <w:szCs w:val="22"/>
              </w:rPr>
              <w:t>Acceleration of Digital Transformation</w:t>
            </w:r>
            <w:r>
              <w:rPr>
                <w:rFonts w:ascii="Calibri" w:hAnsi="Calibri" w:cs="Calibri"/>
                <w:b/>
                <w:bCs/>
                <w:sz w:val="22"/>
                <w:szCs w:val="22"/>
              </w:rPr>
              <w:t xml:space="preserve">: </w:t>
            </w:r>
            <w:r w:rsidRPr="00AB5B7D">
              <w:rPr>
                <w:rFonts w:ascii="Calibri" w:hAnsi="Calibri" w:cs="Calibri"/>
                <w:sz w:val="22"/>
                <w:szCs w:val="22"/>
              </w:rPr>
              <w:t xml:space="preserve">Greater use of digital technologies to improve productivity, innovation, service delivery, and the competitiveness of businesses and public institutions. </w:t>
            </w:r>
          </w:p>
          <w:p w14:paraId="2DB3A201" w14:textId="7508162F" w:rsidR="00AB5B7D" w:rsidRPr="00AB5B7D" w:rsidRDefault="00AB5B7D" w:rsidP="00AB5B7D">
            <w:pPr>
              <w:numPr>
                <w:ilvl w:val="0"/>
                <w:numId w:val="3"/>
              </w:numPr>
              <w:spacing w:before="100" w:beforeAutospacing="1" w:after="100" w:afterAutospacing="1" w:line="300" w:lineRule="atLeast"/>
              <w:rPr>
                <w:rFonts w:ascii="Calibri" w:hAnsi="Calibri" w:cs="Calibri"/>
                <w:sz w:val="22"/>
                <w:szCs w:val="22"/>
              </w:rPr>
            </w:pPr>
            <w:r w:rsidRPr="00AB5B7D">
              <w:rPr>
                <w:rFonts w:ascii="Calibri" w:hAnsi="Calibri" w:cs="Calibri"/>
                <w:b/>
                <w:bCs/>
                <w:sz w:val="22"/>
                <w:szCs w:val="22"/>
              </w:rPr>
              <w:t>Increased Sustainable Finance and Investment Mobilization</w:t>
            </w:r>
            <w:r>
              <w:rPr>
                <w:rFonts w:ascii="Calibri" w:hAnsi="Calibri" w:cs="Calibri"/>
                <w:b/>
                <w:bCs/>
                <w:sz w:val="22"/>
                <w:szCs w:val="22"/>
              </w:rPr>
              <w:t xml:space="preserve">: </w:t>
            </w:r>
            <w:r w:rsidRPr="00AB5B7D">
              <w:rPr>
                <w:rFonts w:ascii="Calibri" w:hAnsi="Calibri" w:cs="Calibri"/>
                <w:sz w:val="22"/>
                <w:szCs w:val="22"/>
              </w:rPr>
              <w:t xml:space="preserve">Mobilization of public, private, and development finance to support strategic investments and create a stronger pipeline of bankable economic transformation initiatives. </w:t>
            </w:r>
          </w:p>
          <w:p w14:paraId="3841734B" w14:textId="08B53441" w:rsidR="00AB5B7D" w:rsidRPr="00AB5B7D" w:rsidRDefault="00AB5B7D" w:rsidP="00AB5B7D">
            <w:pPr>
              <w:numPr>
                <w:ilvl w:val="0"/>
                <w:numId w:val="3"/>
              </w:numPr>
              <w:spacing w:before="100" w:beforeAutospacing="1" w:after="100" w:afterAutospacing="1" w:line="300" w:lineRule="atLeast"/>
              <w:rPr>
                <w:rFonts w:ascii="Calibri" w:hAnsi="Calibri" w:cs="Calibri"/>
                <w:sz w:val="22"/>
                <w:szCs w:val="22"/>
              </w:rPr>
            </w:pPr>
            <w:r w:rsidRPr="00AB5B7D">
              <w:rPr>
                <w:rFonts w:ascii="Calibri" w:hAnsi="Calibri" w:cs="Calibri"/>
                <w:b/>
                <w:bCs/>
                <w:sz w:val="22"/>
                <w:szCs w:val="22"/>
              </w:rPr>
              <w:lastRenderedPageBreak/>
              <w:t>Modernized Strategic Infrastructure and Emerging Economic Sectors</w:t>
            </w:r>
            <w:r>
              <w:rPr>
                <w:rFonts w:ascii="Calibri" w:hAnsi="Calibri" w:cs="Calibri"/>
                <w:b/>
                <w:bCs/>
                <w:sz w:val="22"/>
                <w:szCs w:val="22"/>
              </w:rPr>
              <w:t xml:space="preserve">: </w:t>
            </w:r>
            <w:r w:rsidRPr="00AB5B7D">
              <w:rPr>
                <w:rFonts w:ascii="Calibri" w:hAnsi="Calibri" w:cs="Calibri"/>
                <w:sz w:val="22"/>
                <w:szCs w:val="22"/>
              </w:rPr>
              <w:t xml:space="preserve">Investments that accelerate the development of the blue economy, circular economy, digital economy, and other future-oriented sectors critical to Libya's sustainable growth. </w:t>
            </w:r>
          </w:p>
          <w:p w14:paraId="423B5355" w14:textId="7A18C0C9" w:rsidR="00CE7AAE" w:rsidRPr="0052775B" w:rsidRDefault="00AB5B7D" w:rsidP="0052775B">
            <w:pPr>
              <w:numPr>
                <w:ilvl w:val="0"/>
                <w:numId w:val="3"/>
              </w:numPr>
              <w:spacing w:before="100" w:beforeAutospacing="1" w:after="100" w:afterAutospacing="1" w:line="300" w:lineRule="atLeast"/>
              <w:rPr>
                <w:rFonts w:ascii="Calibri" w:hAnsi="Calibri" w:cs="Calibri"/>
                <w:sz w:val="22"/>
                <w:szCs w:val="22"/>
              </w:rPr>
            </w:pPr>
            <w:r w:rsidRPr="00AB5B7D">
              <w:rPr>
                <w:rFonts w:ascii="Calibri" w:hAnsi="Calibri" w:cs="Calibri"/>
                <w:b/>
                <w:bCs/>
                <w:sz w:val="22"/>
                <w:szCs w:val="22"/>
              </w:rPr>
              <w:t>A Private Sector-Led and Youth-Inclusive Development Model</w:t>
            </w:r>
            <w:r>
              <w:rPr>
                <w:rFonts w:ascii="Calibri" w:hAnsi="Calibri" w:cs="Calibri"/>
                <w:b/>
                <w:bCs/>
                <w:sz w:val="22"/>
                <w:szCs w:val="22"/>
              </w:rPr>
              <w:t xml:space="preserve">: </w:t>
            </w:r>
            <w:r w:rsidRPr="00AB5B7D">
              <w:rPr>
                <w:rFonts w:ascii="Calibri" w:hAnsi="Calibri" w:cs="Calibri"/>
                <w:sz w:val="22"/>
                <w:szCs w:val="22"/>
              </w:rPr>
              <w:t>Creation of the conditions for greater private sector participation, increased economic opportunities for youth and women, and more inclusive prosperity across</w:t>
            </w:r>
            <w:r w:rsidRPr="00AB5B7D">
              <w:rPr>
                <w:rFonts w:ascii="Segoe UI" w:hAnsi="Segoe UI" w:cs="Segoe UI"/>
                <w:sz w:val="21"/>
                <w:szCs w:val="21"/>
              </w:rPr>
              <w:t xml:space="preserve"> Libya.</w:t>
            </w:r>
          </w:p>
        </w:tc>
      </w:tr>
    </w:tbl>
    <w:p w14:paraId="79C3EB50" w14:textId="77777777" w:rsidR="00CE7AAE" w:rsidRPr="00AB5B7D" w:rsidRDefault="006D2886">
      <w:pPr>
        <w:pStyle w:val="Heading1"/>
        <w:spacing w:before="300" w:after="160"/>
        <w:rPr>
          <w:rFonts w:ascii="Calibri" w:eastAsia="Calibri" w:hAnsi="Calibri" w:cs="Calibri"/>
          <w:b/>
          <w:bCs/>
          <w:color w:val="000000" w:themeColor="text1"/>
          <w:sz w:val="22"/>
          <w:szCs w:val="22"/>
        </w:rPr>
      </w:pPr>
      <w:r w:rsidRPr="00AB5B7D">
        <w:rPr>
          <w:rFonts w:ascii="Calibri" w:eastAsia="Calibri" w:hAnsi="Calibri" w:cs="Calibri"/>
          <w:b/>
          <w:bCs/>
          <w:color w:val="000000" w:themeColor="text1"/>
          <w:sz w:val="22"/>
          <w:szCs w:val="22"/>
        </w:rPr>
        <w:lastRenderedPageBreak/>
        <w:t>Situation Analysis: Key Challenges and Regional Lessons</w:t>
      </w:r>
    </w:p>
    <w:p w14:paraId="68C24ADA" w14:textId="2E22E522" w:rsidR="00AB5B7D" w:rsidRPr="00AB5B7D" w:rsidRDefault="00AB5B7D" w:rsidP="00AB5B7D">
      <w:pPr>
        <w:pStyle w:val="paragraph"/>
        <w:numPr>
          <w:ilvl w:val="0"/>
          <w:numId w:val="7"/>
        </w:numPr>
        <w:pBdr>
          <w:bottom w:val="single" w:sz="4" w:space="1" w:color="auto"/>
        </w:pBdr>
        <w:spacing w:before="0" w:beforeAutospacing="0" w:after="0" w:afterAutospacing="0"/>
        <w:ind w:firstLine="360"/>
        <w:jc w:val="both"/>
        <w:textAlignment w:val="baseline"/>
        <w:rPr>
          <w:rFonts w:ascii="Calibri" w:hAnsi="Calibri" w:cs="Calibri"/>
          <w:sz w:val="22"/>
          <w:szCs w:val="22"/>
        </w:rPr>
      </w:pPr>
      <w:r w:rsidRPr="00AB5B7D">
        <w:rPr>
          <w:rStyle w:val="normaltextrun"/>
          <w:rFonts w:ascii="Calibri" w:hAnsi="Calibri" w:cs="Calibri"/>
          <w:b/>
          <w:bCs/>
          <w:color w:val="196B24"/>
          <w:sz w:val="22"/>
          <w:szCs w:val="22"/>
          <w:lang w:val="en-GB"/>
        </w:rPr>
        <w:t>LIBYA’S ECONOMIC LANDSCAPE AND DYNAMICS</w:t>
      </w:r>
    </w:p>
    <w:p w14:paraId="00BE7C05" w14:textId="550EC9CB" w:rsidR="00AB5B7D" w:rsidRDefault="00AB5B7D" w:rsidP="00AB5B7D">
      <w:pPr>
        <w:pStyle w:val="paragraph"/>
        <w:spacing w:before="0" w:beforeAutospacing="0" w:after="0" w:afterAutospacing="0"/>
        <w:textAlignment w:val="baseline"/>
        <w:rPr>
          <w:rStyle w:val="eop"/>
          <w:rFonts w:ascii="Calibri" w:hAnsi="Calibri" w:cs="Calibri"/>
          <w:color w:val="196B24"/>
          <w:sz w:val="22"/>
          <w:szCs w:val="22"/>
          <w:bdr w:val="none" w:sz="0" w:space="0" w:color="auto" w:frame="1"/>
          <w:shd w:val="clear" w:color="auto" w:fill="C6C6C6"/>
        </w:rPr>
      </w:pPr>
      <w:r w:rsidRPr="00AB5B7D">
        <w:rPr>
          <w:rStyle w:val="normaltextrun"/>
          <w:rFonts w:ascii="Calibri" w:hAnsi="Calibri" w:cs="Calibri"/>
          <w:b/>
          <w:bCs/>
          <w:color w:val="196B24"/>
          <w:sz w:val="22"/>
          <w:szCs w:val="22"/>
          <w:lang w:val="en-GB"/>
        </w:rPr>
        <w:t>2.1. National Economic Context and System Overview</w:t>
      </w:r>
    </w:p>
    <w:p w14:paraId="0FA45378" w14:textId="77777777" w:rsidR="00AB583B" w:rsidRPr="00AB5B7D" w:rsidRDefault="00AB583B" w:rsidP="00AB5B7D">
      <w:pPr>
        <w:pStyle w:val="paragraph"/>
        <w:spacing w:before="0" w:beforeAutospacing="0" w:after="0" w:afterAutospacing="0"/>
        <w:textAlignment w:val="baseline"/>
        <w:rPr>
          <w:rFonts w:ascii="Calibri" w:hAnsi="Calibri" w:cs="Calibri"/>
          <w:sz w:val="22"/>
          <w:szCs w:val="22"/>
        </w:rPr>
      </w:pPr>
    </w:p>
    <w:p w14:paraId="26A871BB" w14:textId="51AA433D" w:rsidR="00AB5B7D" w:rsidRDefault="00AB5B7D" w:rsidP="00AB5B7D">
      <w:pPr>
        <w:pStyle w:val="paragraph"/>
        <w:spacing w:before="0" w:beforeAutospacing="0" w:after="0" w:afterAutospacing="0"/>
        <w:jc w:val="both"/>
        <w:textAlignment w:val="baseline"/>
        <w:rPr>
          <w:rStyle w:val="eop"/>
          <w:rFonts w:ascii="Calibri" w:hAnsi="Calibri" w:cs="Calibri"/>
          <w:color w:val="C00000"/>
          <w:sz w:val="22"/>
          <w:szCs w:val="22"/>
          <w:bdr w:val="none" w:sz="0" w:space="0" w:color="auto" w:frame="1"/>
          <w:shd w:val="clear" w:color="auto" w:fill="C6C6C6"/>
        </w:rPr>
      </w:pPr>
      <w:r w:rsidRPr="00AB5B7D">
        <w:rPr>
          <w:rStyle w:val="normaltextrun"/>
          <w:rFonts w:ascii="Calibri" w:hAnsi="Calibri" w:cs="Calibri"/>
          <w:b/>
          <w:bCs/>
          <w:i/>
          <w:iCs/>
          <w:color w:val="C00000"/>
          <w:sz w:val="22"/>
          <w:szCs w:val="22"/>
          <w:lang w:val="en-GB"/>
        </w:rPr>
        <w:t>Life and people in Libya</w:t>
      </w:r>
    </w:p>
    <w:p w14:paraId="089847FF" w14:textId="77777777" w:rsidR="00AB583B" w:rsidRPr="00AB5B7D" w:rsidRDefault="00AB583B" w:rsidP="00AB5B7D">
      <w:pPr>
        <w:pStyle w:val="paragraph"/>
        <w:spacing w:before="0" w:beforeAutospacing="0" w:after="0" w:afterAutospacing="0"/>
        <w:jc w:val="both"/>
        <w:textAlignment w:val="baseline"/>
        <w:rPr>
          <w:rFonts w:ascii="Calibri" w:hAnsi="Calibri" w:cs="Calibri"/>
          <w:sz w:val="22"/>
          <w:szCs w:val="22"/>
        </w:rPr>
      </w:pPr>
    </w:p>
    <w:p w14:paraId="271FE954" w14:textId="135AC3BD" w:rsidR="00AB5B7D" w:rsidRDefault="00AB5B7D" w:rsidP="00AB5B7D">
      <w:pPr>
        <w:pStyle w:val="paragraph"/>
        <w:spacing w:before="0" w:beforeAutospacing="0" w:after="0" w:afterAutospacing="0"/>
        <w:jc w:val="both"/>
        <w:textAlignment w:val="baseline"/>
        <w:rPr>
          <w:rStyle w:val="eop"/>
          <w:rFonts w:ascii="Calibri" w:hAnsi="Calibri" w:cs="Calibri"/>
          <w:sz w:val="22"/>
          <w:szCs w:val="22"/>
          <w:bdr w:val="none" w:sz="0" w:space="0" w:color="auto" w:frame="1"/>
          <w:shd w:val="clear" w:color="auto" w:fill="C6C6C6"/>
        </w:rPr>
      </w:pPr>
      <w:r w:rsidRPr="00AB583B">
        <w:rPr>
          <w:rStyle w:val="normaltextrun"/>
          <w:rFonts w:ascii="Calibri" w:hAnsi="Calibri" w:cs="Calibri"/>
          <w:sz w:val="22"/>
          <w:szCs w:val="22"/>
          <w:lang w:val="en-GB"/>
        </w:rPr>
        <w:t>Libya, located in North Africa along the Mediterranean and bordered by Egypt, Sudan, Chad, Niger, Algeria, and Tunisia, is a country of vast deserts and narrow coastal plains. Its population of around 7.3 million is largely concentrated along the Mediterranean coast, while much of the interior remains sparsely inhabited.</w:t>
      </w:r>
    </w:p>
    <w:p w14:paraId="407660A1" w14:textId="77777777" w:rsidR="00AB583B" w:rsidRPr="00AB583B" w:rsidRDefault="00AB583B" w:rsidP="00AB5B7D">
      <w:pPr>
        <w:pStyle w:val="paragraph"/>
        <w:spacing w:before="0" w:beforeAutospacing="0" w:after="0" w:afterAutospacing="0"/>
        <w:jc w:val="both"/>
        <w:textAlignment w:val="baseline"/>
        <w:rPr>
          <w:rFonts w:ascii="Calibri" w:hAnsi="Calibri" w:cs="Calibri"/>
          <w:sz w:val="22"/>
          <w:szCs w:val="22"/>
        </w:rPr>
      </w:pPr>
    </w:p>
    <w:p w14:paraId="0E470B0E" w14:textId="33B20201" w:rsidR="00AB5B7D" w:rsidRPr="00AB583B" w:rsidRDefault="00AB5B7D" w:rsidP="00AB5B7D">
      <w:pPr>
        <w:pStyle w:val="paragraph"/>
        <w:spacing w:before="0" w:beforeAutospacing="0" w:after="0" w:afterAutospacing="0"/>
        <w:jc w:val="both"/>
        <w:textAlignment w:val="baseline"/>
        <w:rPr>
          <w:rFonts w:ascii="Calibri" w:hAnsi="Calibri" w:cs="Calibri"/>
          <w:sz w:val="22"/>
          <w:szCs w:val="22"/>
        </w:rPr>
      </w:pPr>
      <w:r w:rsidRPr="00AB583B">
        <w:rPr>
          <w:rStyle w:val="normaltextrun"/>
          <w:rFonts w:ascii="Calibri" w:hAnsi="Calibri" w:cs="Calibri"/>
          <w:sz w:val="22"/>
          <w:szCs w:val="22"/>
          <w:lang w:val="en-GB"/>
        </w:rPr>
        <w:t>For many Libyans, daily life is a mix of resilience and uncertainty. Years of political fragmentation have left public services fragile: electricity cuts are frequent, healthcare and education remain limited, and </w:t>
      </w:r>
      <w:hyperlink r:id="rId9" w:tgtFrame="_blank" w:history="1">
        <w:r w:rsidRPr="00AB583B">
          <w:rPr>
            <w:rStyle w:val="normaltextrun"/>
            <w:rFonts w:ascii="Calibri" w:hAnsi="Calibri" w:cs="Calibri"/>
            <w:sz w:val="22"/>
            <w:szCs w:val="22"/>
            <w:lang w:val="en-GB"/>
          </w:rPr>
          <w:t>rising prices continue to strain household budgets</w:t>
        </w:r>
      </w:hyperlink>
      <w:r w:rsidRPr="00AB583B">
        <w:rPr>
          <w:rStyle w:val="normaltextrun"/>
          <w:rFonts w:ascii="Calibri" w:hAnsi="Calibri" w:cs="Calibri"/>
          <w:sz w:val="22"/>
          <w:szCs w:val="22"/>
          <w:lang w:val="en-GB"/>
        </w:rPr>
        <w:t xml:space="preserve">. Food security is a concern for many. These shocks and service gaps are not gender-neutral: women and girls disproportionately absorb </w:t>
      </w:r>
      <w:r w:rsidRPr="00AB5B7D">
        <w:rPr>
          <w:rStyle w:val="normaltextrun"/>
          <w:rFonts w:ascii="Calibri" w:hAnsi="Calibri" w:cs="Calibri"/>
          <w:sz w:val="22"/>
          <w:szCs w:val="22"/>
          <w:lang w:val="en-GB"/>
        </w:rPr>
        <w:t>the burden of failing public services through unpaid care work, covering for shortfalls in healthcare, water provision, and energy access, which depresses their availability for paid employment and education. Violence against women remains underreported due to social norms, legal barriers, stigma, and limited trust in institutions. This protection gap constraints women's mobility, participation in public life, and labour-market entry. </w:t>
      </w:r>
      <w:r w:rsidRPr="00AB5B7D">
        <w:rPr>
          <w:rStyle w:val="normaltextrun"/>
          <w:rFonts w:ascii="Calibri" w:hAnsi="Calibri" w:cs="Calibri"/>
          <w:color w:val="A4262C"/>
          <w:sz w:val="22"/>
          <w:szCs w:val="22"/>
          <w:u w:val="single"/>
          <w:lang w:val="en-GB"/>
        </w:rPr>
        <w:t xml:space="preserve"> </w:t>
      </w:r>
      <w:r w:rsidRPr="00AB583B">
        <w:rPr>
          <w:rStyle w:val="normaltextrun"/>
          <w:rFonts w:ascii="Calibri" w:hAnsi="Calibri" w:cs="Calibri"/>
          <w:sz w:val="22"/>
          <w:szCs w:val="22"/>
          <w:lang w:val="en-GB"/>
        </w:rPr>
        <w:t>While</w:t>
      </w:r>
      <w:r w:rsidRPr="00AB583B">
        <w:rPr>
          <w:rStyle w:val="normaltextrun"/>
          <w:rFonts w:ascii="Calibri" w:hAnsi="Calibri" w:cs="Calibri"/>
          <w:sz w:val="22"/>
          <w:szCs w:val="22"/>
          <w:u w:val="single"/>
          <w:lang w:val="en-GB"/>
        </w:rPr>
        <w:t> </w:t>
      </w:r>
      <w:hyperlink r:id="rId10" w:tgtFrame="_blank" w:history="1">
        <w:r w:rsidRPr="00AB583B">
          <w:rPr>
            <w:rStyle w:val="normaltextrun"/>
            <w:rFonts w:ascii="Calibri" w:hAnsi="Calibri" w:cs="Calibri"/>
            <w:sz w:val="22"/>
            <w:szCs w:val="22"/>
            <w:lang w:val="en-GB"/>
          </w:rPr>
          <w:t xml:space="preserve">Libya performs relatively well on some gender development indicators – with women out-performing men in secondary education attainment (roughly 62.2% compared to 45.3%), this human-capital advantage is not translating into economic or political agency. </w:t>
        </w:r>
      </w:hyperlink>
      <w:r w:rsidRPr="00AB583B">
        <w:rPr>
          <w:rStyle w:val="normaltextrun"/>
          <w:rFonts w:ascii="Calibri" w:hAnsi="Calibri" w:cs="Calibri"/>
          <w:sz w:val="22"/>
          <w:szCs w:val="22"/>
          <w:lang w:val="en-GB"/>
        </w:rPr>
        <w:t xml:space="preserve"> </w:t>
      </w:r>
    </w:p>
    <w:p w14:paraId="567FD783" w14:textId="53DA72B5" w:rsidR="00AB5B7D" w:rsidRPr="00AB583B" w:rsidRDefault="00AB5B7D" w:rsidP="00AB5B7D">
      <w:pPr>
        <w:pStyle w:val="paragraph"/>
        <w:spacing w:before="0" w:beforeAutospacing="0" w:after="0" w:afterAutospacing="0"/>
        <w:jc w:val="both"/>
        <w:textAlignment w:val="baseline"/>
        <w:rPr>
          <w:rFonts w:ascii="Calibri" w:hAnsi="Calibri" w:cs="Calibri"/>
          <w:sz w:val="22"/>
          <w:szCs w:val="22"/>
        </w:rPr>
      </w:pPr>
      <w:r w:rsidRPr="00AB583B">
        <w:rPr>
          <w:rStyle w:val="normaltextrun"/>
          <w:rFonts w:ascii="Calibri" w:hAnsi="Calibri" w:cs="Calibri"/>
          <w:sz w:val="22"/>
          <w:szCs w:val="22"/>
          <w:lang w:val="en-GB"/>
        </w:rPr>
        <w:t>Despite these challenges, Libya’s social fabric remains strong. Family and community networks provide crucial support, even as women and young people face limited opportunities under prevailing social norms. Social safety nets, social insurance and pension systems coverage </w:t>
      </w:r>
      <w:r w:rsidRPr="00AB583B">
        <w:rPr>
          <w:rStyle w:val="normaltextrun"/>
          <w:rFonts w:ascii="Calibri" w:hAnsi="Calibri" w:cs="Calibri"/>
          <w:strike/>
          <w:sz w:val="22"/>
          <w:szCs w:val="22"/>
          <w:lang w:val="en-GB"/>
        </w:rPr>
        <w:t> </w:t>
      </w:r>
      <w:r w:rsidRPr="00AB583B">
        <w:rPr>
          <w:rStyle w:val="normaltextrun"/>
          <w:rFonts w:ascii="Calibri" w:hAnsi="Calibri" w:cs="Calibri"/>
          <w:sz w:val="22"/>
          <w:szCs w:val="22"/>
          <w:lang w:val="en-GB"/>
        </w:rPr>
        <w:t>are minimal beyond subsidies, leaving households vulnerable to shocks. Living conditions vary across regions. Life expectancy is </w:t>
      </w:r>
      <w:hyperlink r:id="rId11" w:tgtFrame="_blank" w:history="1">
        <w:r w:rsidRPr="00AB583B">
          <w:rPr>
            <w:rStyle w:val="normaltextrun"/>
            <w:rFonts w:ascii="Calibri" w:hAnsi="Calibri" w:cs="Calibri"/>
            <w:sz w:val="22"/>
            <w:szCs w:val="22"/>
            <w:lang w:val="en-GB"/>
          </w:rPr>
          <w:t>about 69 years</w:t>
        </w:r>
      </w:hyperlink>
      <w:r w:rsidRPr="00AB583B">
        <w:rPr>
          <w:rStyle w:val="normaltextrun"/>
          <w:rFonts w:ascii="Calibri" w:hAnsi="Calibri" w:cs="Calibri"/>
          <w:sz w:val="22"/>
          <w:szCs w:val="22"/>
          <w:lang w:val="en-GB"/>
        </w:rPr>
        <w:t>. </w:t>
      </w:r>
    </w:p>
    <w:p w14:paraId="017BA05C" w14:textId="0BBD0838" w:rsidR="00AB5B7D" w:rsidRPr="00AB583B" w:rsidRDefault="00AB5B7D" w:rsidP="00AB5B7D">
      <w:pPr>
        <w:pStyle w:val="paragraph"/>
        <w:spacing w:before="0" w:beforeAutospacing="0" w:after="0" w:afterAutospacing="0"/>
        <w:jc w:val="both"/>
        <w:textAlignment w:val="baseline"/>
        <w:rPr>
          <w:rFonts w:ascii="Calibri" w:hAnsi="Calibri" w:cs="Calibri"/>
          <w:sz w:val="22"/>
          <w:szCs w:val="22"/>
        </w:rPr>
      </w:pPr>
      <w:r w:rsidRPr="00AB583B">
        <w:rPr>
          <w:rStyle w:val="normaltextrun"/>
          <w:rFonts w:ascii="Calibri" w:hAnsi="Calibri" w:cs="Calibri"/>
          <w:sz w:val="22"/>
          <w:szCs w:val="22"/>
          <w:lang w:val="en-GB"/>
        </w:rPr>
        <w:t>Libya’s substantial oil and gas wealth underpins its economy, but the benefits are unevenly distributed. The country records a </w:t>
      </w:r>
      <w:hyperlink r:id="rId12" w:anchor="/ranks" w:tgtFrame="_blank" w:history="1">
        <w:r w:rsidRPr="00AB583B">
          <w:rPr>
            <w:rStyle w:val="normaltextrun"/>
            <w:rFonts w:ascii="Calibri" w:hAnsi="Calibri" w:cs="Calibri"/>
            <w:sz w:val="22"/>
            <w:szCs w:val="22"/>
            <w:lang w:val="en-GB"/>
          </w:rPr>
          <w:t>mid-level human development</w:t>
        </w:r>
      </w:hyperlink>
      <w:r w:rsidRPr="00AB583B">
        <w:rPr>
          <w:rStyle w:val="normaltextrun"/>
          <w:rFonts w:ascii="Calibri" w:hAnsi="Calibri" w:cs="Calibri"/>
          <w:sz w:val="22"/>
          <w:szCs w:val="22"/>
          <w:lang w:val="en-GB"/>
        </w:rPr>
        <w:t>, while the </w:t>
      </w:r>
      <w:hyperlink r:id="rId13" w:anchor=":~:text=The%20report%20placed%20Libya%2079th,still%20navigating%20a%20fragile%20transition" w:tgtFrame="_blank" w:history="1">
        <w:r w:rsidRPr="00AB583B">
          <w:rPr>
            <w:rStyle w:val="normaltextrun"/>
            <w:rFonts w:ascii="Calibri" w:hAnsi="Calibri" w:cs="Calibri"/>
            <w:sz w:val="22"/>
            <w:szCs w:val="22"/>
            <w:lang w:val="en-GB"/>
          </w:rPr>
          <w:t>2025 World Happiness Index ranks Libya 79</w:t>
        </w:r>
        <w:r w:rsidRPr="00AB583B">
          <w:rPr>
            <w:rStyle w:val="normaltextrun"/>
            <w:rFonts w:ascii="Calibri" w:hAnsi="Calibri" w:cs="Calibri"/>
            <w:sz w:val="22"/>
            <w:szCs w:val="22"/>
            <w:vertAlign w:val="superscript"/>
            <w:lang w:val="en-GB"/>
          </w:rPr>
          <w:t>th</w:t>
        </w:r>
        <w:r w:rsidRPr="00AB583B">
          <w:rPr>
            <w:rStyle w:val="normaltextrun"/>
            <w:rFonts w:ascii="Calibri" w:hAnsi="Calibri" w:cs="Calibri"/>
            <w:sz w:val="22"/>
            <w:szCs w:val="22"/>
            <w:lang w:val="en-GB"/>
          </w:rPr>
          <w:t> globally</w:t>
        </w:r>
      </w:hyperlink>
      <w:r w:rsidRPr="00AB583B">
        <w:rPr>
          <w:rStyle w:val="normaltextrun"/>
          <w:rFonts w:ascii="Calibri" w:hAnsi="Calibri" w:cs="Calibri"/>
          <w:sz w:val="22"/>
          <w:szCs w:val="22"/>
          <w:lang w:val="en-GB"/>
        </w:rPr>
        <w:t> - the highest in North Africa.</w:t>
      </w:r>
    </w:p>
    <w:p w14:paraId="0CBE2243" w14:textId="77777777" w:rsidR="00AB5B7D" w:rsidRDefault="00AB5B7D" w:rsidP="00AB5B7D">
      <w:pPr>
        <w:pStyle w:val="paragraph"/>
        <w:spacing w:before="0" w:beforeAutospacing="0" w:after="0" w:afterAutospacing="0"/>
        <w:jc w:val="both"/>
        <w:textAlignment w:val="baseline"/>
        <w:rPr>
          <w:rStyle w:val="normaltextrun"/>
          <w:rFonts w:ascii="Proxima Nova Rg" w:hAnsi="Proxima Nova Rg" w:cs="Segoe UI"/>
          <w:b/>
          <w:bCs/>
          <w:i/>
          <w:iCs/>
          <w:color w:val="C00000"/>
          <w:sz w:val="20"/>
          <w:szCs w:val="20"/>
          <w:lang w:val="en-GB"/>
        </w:rPr>
      </w:pPr>
    </w:p>
    <w:p w14:paraId="62E9B532" w14:textId="6DF10F07" w:rsidR="00AB5B7D" w:rsidRDefault="00AB5B7D" w:rsidP="00AB5B7D">
      <w:pPr>
        <w:pStyle w:val="paragraph"/>
        <w:spacing w:before="0" w:beforeAutospacing="0" w:after="0" w:afterAutospacing="0"/>
        <w:jc w:val="both"/>
        <w:textAlignment w:val="baseline"/>
        <w:rPr>
          <w:rFonts w:ascii="Segoe UI" w:hAnsi="Segoe UI" w:cs="Segoe UI"/>
          <w:sz w:val="18"/>
          <w:szCs w:val="18"/>
        </w:rPr>
      </w:pPr>
      <w:r>
        <w:rPr>
          <w:rStyle w:val="normaltextrun"/>
          <w:rFonts w:ascii="Proxima Nova Rg" w:hAnsi="Proxima Nova Rg" w:cs="Segoe UI"/>
          <w:b/>
          <w:bCs/>
          <w:i/>
          <w:iCs/>
          <w:color w:val="C00000"/>
          <w:sz w:val="20"/>
          <w:szCs w:val="20"/>
          <w:lang w:val="en-GB"/>
        </w:rPr>
        <w:t>Libya’s central economic challenge</w:t>
      </w:r>
    </w:p>
    <w:p w14:paraId="3AD91C13" w14:textId="7E6F6AA2" w:rsidR="00AB5B7D" w:rsidRPr="00AB5B7D" w:rsidRDefault="00AB5B7D" w:rsidP="00AB5B7D">
      <w:pPr>
        <w:pStyle w:val="paragraph"/>
        <w:spacing w:before="0" w:beforeAutospacing="0" w:after="0" w:afterAutospacing="0"/>
        <w:jc w:val="both"/>
        <w:textAlignment w:val="baseline"/>
        <w:rPr>
          <w:rFonts w:ascii="Calibri" w:hAnsi="Calibri" w:cs="Calibri"/>
          <w:sz w:val="22"/>
          <w:szCs w:val="22"/>
        </w:rPr>
      </w:pPr>
      <w:r w:rsidRPr="00AB5B7D">
        <w:rPr>
          <w:rStyle w:val="normaltextrun"/>
          <w:rFonts w:ascii="Calibri" w:hAnsi="Calibri" w:cs="Calibri"/>
          <w:sz w:val="22"/>
          <w:szCs w:val="22"/>
          <w:lang w:val="en-GB"/>
        </w:rPr>
        <w:t>Libya’s central economic challenge lies in </w:t>
      </w:r>
      <w:r w:rsidRPr="00AB5B7D">
        <w:rPr>
          <w:rStyle w:val="normaltextrun"/>
          <w:rFonts w:ascii="Calibri" w:hAnsi="Calibri" w:cs="Calibri"/>
          <w:b/>
          <w:bCs/>
          <w:sz w:val="22"/>
          <w:szCs w:val="22"/>
          <w:lang w:val="en-GB"/>
        </w:rPr>
        <w:t>strengthening the link between its substantial hydrocarbon revenues and broader-based, sustainable economic development</w:t>
      </w:r>
      <w:r w:rsidRPr="00AB5B7D">
        <w:rPr>
          <w:rStyle w:val="normaltextrun"/>
          <w:rFonts w:ascii="Calibri" w:hAnsi="Calibri" w:cs="Calibri"/>
          <w:sz w:val="22"/>
          <w:szCs w:val="22"/>
          <w:lang w:val="en-GB"/>
        </w:rPr>
        <w:t>. While oil and gas generate significant fiscal resources, much of public expenditure remains concentrated on wages, subsidies, and consumption-oriented spending, leaving limited space for investment in productive sectors, infrastructure, private-sector development, and job creation. At the same time, the absence of a fully unified long-term development framework has made it more difficult to consistently align public spending with national economic transformation priorities. </w:t>
      </w:r>
    </w:p>
    <w:p w14:paraId="3616E7BC" w14:textId="77777777" w:rsidR="00AB5B7D" w:rsidRPr="00AB5B7D" w:rsidRDefault="00AB5B7D" w:rsidP="00AB5B7D">
      <w:pPr>
        <w:pStyle w:val="paragraph"/>
        <w:spacing w:before="0" w:beforeAutospacing="0" w:after="0" w:afterAutospacing="0"/>
        <w:jc w:val="both"/>
        <w:textAlignment w:val="baseline"/>
        <w:rPr>
          <w:rFonts w:ascii="Calibri" w:hAnsi="Calibri" w:cs="Calibri"/>
          <w:sz w:val="22"/>
          <w:szCs w:val="22"/>
        </w:rPr>
      </w:pPr>
      <w:r w:rsidRPr="00AB5B7D">
        <w:rPr>
          <w:rStyle w:val="normaltextrun"/>
          <w:rFonts w:ascii="Calibri" w:hAnsi="Calibri" w:cs="Calibri"/>
          <w:sz w:val="22"/>
          <w:szCs w:val="22"/>
          <w:lang w:val="en-GB"/>
        </w:rPr>
        <w:t>This has contributed to an </w:t>
      </w:r>
      <w:r w:rsidRPr="00AB5B7D">
        <w:rPr>
          <w:rStyle w:val="normaltextrun"/>
          <w:rFonts w:ascii="Calibri" w:hAnsi="Calibri" w:cs="Calibri"/>
          <w:b/>
          <w:bCs/>
          <w:sz w:val="22"/>
          <w:szCs w:val="22"/>
          <w:lang w:val="en-GB"/>
        </w:rPr>
        <w:t>economic structure in which domestic demand is largely met through imports rather than local production</w:t>
      </w:r>
      <w:r w:rsidRPr="00AB5B7D">
        <w:rPr>
          <w:rStyle w:val="normaltextrun"/>
          <w:rFonts w:ascii="Calibri" w:hAnsi="Calibri" w:cs="Calibri"/>
          <w:sz w:val="22"/>
          <w:szCs w:val="22"/>
          <w:lang w:val="en-GB"/>
        </w:rPr>
        <w:t>, reinforcing import dependence and exposure to external shocks. This increases demand for foreign exchange, adds pressure on the exchange-rate system, and heightens vulnerability to parallel-market dynamics. In this context, fiscal expansion may support incomes in the short term, but it can also increase import dependence, inflationary pressures and the erosion of purchasing power, especially when exchange-rate pressures pass through to food, transport and other basic costs.</w:t>
      </w:r>
      <w:r w:rsidRPr="00AB5B7D">
        <w:rPr>
          <w:rStyle w:val="eop"/>
          <w:rFonts w:ascii="Calibri" w:hAnsi="Calibri" w:cs="Calibri"/>
          <w:sz w:val="22"/>
          <w:szCs w:val="22"/>
        </w:rPr>
        <w:t> </w:t>
      </w:r>
    </w:p>
    <w:p w14:paraId="27C4E12E" w14:textId="77777777" w:rsidR="00AB5B7D" w:rsidRPr="00AB5B7D" w:rsidRDefault="00AB5B7D" w:rsidP="00AB5B7D">
      <w:pPr>
        <w:pStyle w:val="paragraph"/>
        <w:spacing w:before="0" w:beforeAutospacing="0" w:after="0" w:afterAutospacing="0"/>
        <w:jc w:val="both"/>
        <w:textAlignment w:val="baseline"/>
        <w:rPr>
          <w:rFonts w:ascii="Calibri" w:hAnsi="Calibri" w:cs="Calibri"/>
          <w:sz w:val="22"/>
          <w:szCs w:val="22"/>
        </w:rPr>
      </w:pPr>
      <w:r w:rsidRPr="00AB5B7D">
        <w:rPr>
          <w:rStyle w:val="normaltextrun"/>
          <w:rFonts w:ascii="Calibri" w:hAnsi="Calibri" w:cs="Calibri"/>
          <w:sz w:val="22"/>
          <w:szCs w:val="22"/>
          <w:lang w:val="en-GB"/>
        </w:rPr>
        <w:lastRenderedPageBreak/>
        <w:t>The </w:t>
      </w:r>
      <w:r w:rsidRPr="00AB5B7D">
        <w:rPr>
          <w:rStyle w:val="normaltextrun"/>
          <w:rFonts w:ascii="Calibri" w:hAnsi="Calibri" w:cs="Calibri"/>
          <w:b/>
          <w:bCs/>
          <w:sz w:val="22"/>
          <w:szCs w:val="22"/>
          <w:lang w:val="en-GB"/>
        </w:rPr>
        <w:t>problem is deepened by the structure of public expenditure</w:t>
      </w:r>
      <w:r w:rsidRPr="00AB5B7D">
        <w:rPr>
          <w:rStyle w:val="normaltextrun"/>
          <w:rFonts w:ascii="Calibri" w:hAnsi="Calibri" w:cs="Calibri"/>
          <w:sz w:val="22"/>
          <w:szCs w:val="22"/>
          <w:lang w:val="en-GB"/>
        </w:rPr>
        <w:t>. Wage spending and subsidies provide important social support, but they also crowd out development spending and reduce the fiscal space available for infrastructure, SME finance, skills development, productive investment and regional economic development. At the same time, the dominance of public employment raises reservation wages and weakens incentives for labour mobility into the private sector. This leaves many non-oil sectors underdeveloped, while young people and women face limited pathways into productive work outside the state.</w:t>
      </w:r>
      <w:r w:rsidRPr="00AB5B7D">
        <w:rPr>
          <w:rStyle w:val="eop"/>
          <w:rFonts w:ascii="Calibri" w:hAnsi="Calibri" w:cs="Calibri"/>
          <w:sz w:val="22"/>
          <w:szCs w:val="22"/>
          <w:bdr w:val="none" w:sz="0" w:space="0" w:color="auto" w:frame="1"/>
          <w:shd w:val="clear" w:color="auto" w:fill="C6C6C6"/>
        </w:rPr>
        <w:t> </w:t>
      </w:r>
    </w:p>
    <w:p w14:paraId="46FF58EF" w14:textId="5106F762" w:rsidR="00AB5B7D" w:rsidRPr="00AB5B7D" w:rsidRDefault="00AB5B7D" w:rsidP="00AB5B7D">
      <w:pPr>
        <w:pStyle w:val="paragraph"/>
        <w:spacing w:before="0" w:beforeAutospacing="0" w:after="0" w:afterAutospacing="0"/>
        <w:jc w:val="both"/>
        <w:textAlignment w:val="baseline"/>
        <w:rPr>
          <w:rFonts w:ascii="Calibri" w:hAnsi="Calibri" w:cs="Calibri"/>
          <w:sz w:val="22"/>
          <w:szCs w:val="22"/>
        </w:rPr>
      </w:pPr>
      <w:r w:rsidRPr="00AB5B7D">
        <w:rPr>
          <w:rStyle w:val="normaltextrun"/>
          <w:rFonts w:ascii="Calibri" w:hAnsi="Calibri" w:cs="Calibri"/>
          <w:b/>
          <w:bCs/>
          <w:sz w:val="22"/>
          <w:szCs w:val="22"/>
          <w:lang w:val="en-GB"/>
        </w:rPr>
        <w:t>Institutional fragmentation</w:t>
      </w:r>
      <w:r w:rsidRPr="00AB5B7D">
        <w:rPr>
          <w:rStyle w:val="normaltextrun"/>
          <w:rFonts w:ascii="Calibri" w:hAnsi="Calibri" w:cs="Calibri"/>
          <w:sz w:val="22"/>
          <w:szCs w:val="22"/>
          <w:lang w:val="en-GB"/>
        </w:rPr>
        <w:t> adds another layer to this cycle. The absence of a unified and disciplined fiscal framework, combined with off-budget spending and weak coordination between fiscal, monetary and exchange-rate policies, reduces the effectiveness of macroeconomic management. Instead of oil revenues being channelled through a coherent national transformation strategy, they are often dispersed through fragmented expenditure channels with limited impact on diversification, productivity or regional balance. This weakens confidence, limits private investment and makes it difficult to align public spending with long-term development priorities.</w:t>
      </w:r>
    </w:p>
    <w:p w14:paraId="2AC0A511" w14:textId="434534CA" w:rsidR="00AB5B7D" w:rsidRPr="00AB583B" w:rsidRDefault="00AB5B7D" w:rsidP="00AB583B">
      <w:pPr>
        <w:pStyle w:val="paragraph"/>
        <w:spacing w:before="0" w:beforeAutospacing="0" w:after="0" w:afterAutospacing="0"/>
        <w:jc w:val="both"/>
        <w:textAlignment w:val="baseline"/>
        <w:rPr>
          <w:rFonts w:ascii="Calibri" w:hAnsi="Calibri" w:cs="Calibri"/>
          <w:sz w:val="22"/>
          <w:szCs w:val="22"/>
        </w:rPr>
      </w:pPr>
      <w:r w:rsidRPr="00AB5B7D">
        <w:rPr>
          <w:rStyle w:val="normaltextrun"/>
          <w:rFonts w:ascii="Calibri" w:hAnsi="Calibri" w:cs="Calibri"/>
          <w:sz w:val="22"/>
          <w:szCs w:val="22"/>
          <w:lang w:val="en-GB"/>
        </w:rPr>
        <w:t>As a result, Libya remains caught in a </w:t>
      </w:r>
      <w:r w:rsidRPr="00AB5B7D">
        <w:rPr>
          <w:rStyle w:val="normaltextrun"/>
          <w:rFonts w:ascii="Calibri" w:hAnsi="Calibri" w:cs="Calibri"/>
          <w:b/>
          <w:bCs/>
          <w:sz w:val="22"/>
          <w:szCs w:val="22"/>
          <w:lang w:val="en-GB"/>
        </w:rPr>
        <w:t>rent-funded, import-dependent and public-sector-led economic model</w:t>
      </w:r>
      <w:r w:rsidRPr="00AB5B7D">
        <w:rPr>
          <w:rStyle w:val="normaltextrun"/>
          <w:rFonts w:ascii="Calibri" w:hAnsi="Calibri" w:cs="Calibri"/>
          <w:sz w:val="22"/>
          <w:szCs w:val="22"/>
          <w:lang w:val="en-GB"/>
        </w:rPr>
        <w:t>. Oil revenues sustain liquidity, consumption and public employment, but do not yet generate the structural conditions for a diversified, private-sector-</w:t>
      </w:r>
      <w:r w:rsidRPr="00AB583B">
        <w:rPr>
          <w:rStyle w:val="normaltextrun"/>
          <w:rFonts w:ascii="Calibri" w:hAnsi="Calibri" w:cs="Calibri"/>
          <w:sz w:val="22"/>
          <w:szCs w:val="22"/>
          <w:lang w:val="en-GB"/>
        </w:rPr>
        <w:t>enabled, private sector employment generating </w:t>
      </w:r>
      <w:r w:rsidRPr="00AB5B7D">
        <w:rPr>
          <w:rStyle w:val="normaltextrun"/>
          <w:rFonts w:ascii="Calibri" w:hAnsi="Calibri" w:cs="Calibri"/>
          <w:sz w:val="22"/>
          <w:szCs w:val="22"/>
          <w:lang w:val="en-GB"/>
        </w:rPr>
        <w:t>and territorially balanced economy. The challenge for economic transformation is therefore to change the transmission mechanism of oil wealth: from financing recurrent expenditure and import demand, toward financing productive investment, local value creation, private-sector growth, resilient infrastructure, human capital and regionally grounded economic opportunities. At the same time, the Portfolio can help fill the current strategic gap by supporting a nationally led process to clarify, structure and build consensus around Libya’s</w:t>
      </w:r>
      <w:r w:rsidRPr="00AB583B">
        <w:rPr>
          <w:rStyle w:val="normaltextrun"/>
          <w:rFonts w:ascii="Calibri" w:hAnsi="Calibri" w:cs="Calibri"/>
          <w:sz w:val="22"/>
          <w:szCs w:val="22"/>
          <w:lang w:val="en-GB"/>
        </w:rPr>
        <w:t> sustainable</w:t>
      </w:r>
      <w:r w:rsidRPr="00AB583B">
        <w:rPr>
          <w:rStyle w:val="normaltextrun"/>
          <w:rFonts w:ascii="Calibri" w:hAnsi="Calibri" w:cs="Calibri"/>
          <w:sz w:val="22"/>
          <w:szCs w:val="22"/>
          <w:u w:val="single"/>
          <w:lang w:val="en-GB"/>
        </w:rPr>
        <w:t> </w:t>
      </w:r>
      <w:r w:rsidRPr="00AB5B7D">
        <w:rPr>
          <w:rStyle w:val="normaltextrun"/>
          <w:rFonts w:ascii="Calibri" w:hAnsi="Calibri" w:cs="Calibri"/>
          <w:sz w:val="22"/>
          <w:szCs w:val="22"/>
          <w:lang w:val="en-GB"/>
        </w:rPr>
        <w:t>development priorities.</w:t>
      </w:r>
      <w:r w:rsidRPr="00AB5B7D">
        <w:rPr>
          <w:rStyle w:val="eop"/>
          <w:rFonts w:ascii="Calibri" w:hAnsi="Calibri" w:cs="Calibri"/>
          <w:sz w:val="22"/>
          <w:szCs w:val="22"/>
          <w:bdr w:val="none" w:sz="0" w:space="0" w:color="auto" w:frame="1"/>
          <w:shd w:val="clear" w:color="auto" w:fill="C6C6C6"/>
        </w:rPr>
        <w:t> </w:t>
      </w:r>
    </w:p>
    <w:p w14:paraId="2B416BBF" w14:textId="77777777" w:rsidR="00CE7AAE" w:rsidRPr="00AB583B" w:rsidRDefault="006D2886">
      <w:pPr>
        <w:pStyle w:val="Heading1"/>
        <w:spacing w:before="300" w:after="160"/>
        <w:rPr>
          <w:color w:val="000000" w:themeColor="text1"/>
          <w:sz w:val="22"/>
          <w:szCs w:val="22"/>
        </w:rPr>
      </w:pPr>
      <w:r w:rsidRPr="00AB583B">
        <w:rPr>
          <w:rFonts w:ascii="Calibri" w:eastAsia="Calibri" w:hAnsi="Calibri" w:cs="Calibri"/>
          <w:b/>
          <w:bCs/>
          <w:color w:val="000000" w:themeColor="text1"/>
          <w:sz w:val="22"/>
          <w:szCs w:val="22"/>
        </w:rPr>
        <w:t>Intervention Vision and Overall Objective (UNDP)</w:t>
      </w:r>
    </w:p>
    <w:p w14:paraId="07CF5216" w14:textId="2A35166E" w:rsidR="00CE7AAE" w:rsidRDefault="006D2886">
      <w:pPr>
        <w:spacing w:after="160"/>
        <w:jc w:val="both"/>
        <w:rPr>
          <w:rFonts w:ascii="Calibri" w:eastAsia="Calibri" w:hAnsi="Calibri" w:cs="Calibri"/>
          <w:color w:val="000000" w:themeColor="text1"/>
          <w:sz w:val="22"/>
          <w:szCs w:val="22"/>
        </w:rPr>
      </w:pPr>
      <w:r w:rsidRPr="08890EA3">
        <w:rPr>
          <w:rFonts w:ascii="Calibri" w:eastAsia="Calibri" w:hAnsi="Calibri" w:cs="Calibri"/>
          <w:color w:val="000000" w:themeColor="text1"/>
          <w:sz w:val="22"/>
          <w:szCs w:val="22"/>
        </w:rPr>
        <w:t xml:space="preserve">This </w:t>
      </w:r>
      <w:r w:rsidR="00AB583B" w:rsidRPr="08890EA3">
        <w:rPr>
          <w:rFonts w:ascii="Calibri" w:eastAsia="Calibri" w:hAnsi="Calibri" w:cs="Calibri"/>
          <w:color w:val="000000" w:themeColor="text1"/>
          <w:sz w:val="22"/>
          <w:szCs w:val="22"/>
        </w:rPr>
        <w:t xml:space="preserve">Project Inception Plan </w:t>
      </w:r>
      <w:r w:rsidRPr="08890EA3">
        <w:rPr>
          <w:rFonts w:ascii="Calibri" w:eastAsia="Calibri" w:hAnsi="Calibri" w:cs="Calibri"/>
          <w:color w:val="000000" w:themeColor="text1"/>
          <w:sz w:val="22"/>
          <w:szCs w:val="22"/>
        </w:rPr>
        <w:t xml:space="preserve"> builds on UNDP's ongoing </w:t>
      </w:r>
      <w:r w:rsidR="00AB583B" w:rsidRPr="08890EA3">
        <w:rPr>
          <w:rFonts w:ascii="Calibri" w:eastAsia="Calibri" w:hAnsi="Calibri" w:cs="Calibri"/>
          <w:color w:val="000000" w:themeColor="text1"/>
          <w:sz w:val="22"/>
          <w:szCs w:val="22"/>
        </w:rPr>
        <w:t xml:space="preserve">efforts to co-create with Libyan government the Libyan Economic Transformation Portfolio in consultation with relevant national stakeholders  and partners as well as international development partners. The PIP  aims to accelerate progress toward the adoption of the portfolio by implementing key high impact and tangible initiatives with the portfolio identified areas of interventions  that address priority needs and seize on opportunities for maximizing development impact.  </w:t>
      </w:r>
    </w:p>
    <w:p w14:paraId="34AE997D" w14:textId="77777777" w:rsidR="0052775B" w:rsidRDefault="0052775B">
      <w:pPr>
        <w:spacing w:after="160"/>
        <w:jc w:val="both"/>
        <w:rPr>
          <w:rFonts w:ascii="Calibri" w:eastAsia="Calibri" w:hAnsi="Calibri" w:cs="Calibri"/>
          <w:color w:val="000000" w:themeColor="text1"/>
          <w:sz w:val="22"/>
          <w:szCs w:val="22"/>
        </w:rPr>
      </w:pPr>
    </w:p>
    <w:p w14:paraId="0E688591" w14:textId="4540BE2B" w:rsidR="0052775B" w:rsidRDefault="0052775B">
      <w:pPr>
        <w:spacing w:after="160"/>
        <w:jc w:val="both"/>
        <w:rPr>
          <w:rFonts w:ascii="Calibri" w:eastAsia="Calibri" w:hAnsi="Calibri" w:cs="Calibri"/>
          <w:color w:val="000000" w:themeColor="text1"/>
          <w:sz w:val="22"/>
          <w:szCs w:val="22"/>
        </w:rPr>
      </w:pPr>
      <w:r>
        <w:rPr>
          <w:rFonts w:ascii="Calibri" w:eastAsia="Calibri" w:hAnsi="Calibri" w:cs="Calibri"/>
          <w:color w:val="000000" w:themeColor="text1"/>
          <w:sz w:val="22"/>
          <w:szCs w:val="22"/>
        </w:rPr>
        <w:t xml:space="preserve">In particular this PIP will prioritize the achievement of the following results within the formulation of </w:t>
      </w:r>
    </w:p>
    <w:p w14:paraId="581DAAE8" w14:textId="77777777" w:rsidR="0052775B" w:rsidRPr="00AF52E4" w:rsidRDefault="0052775B" w:rsidP="0052775B">
      <w:pPr>
        <w:pStyle w:val="ListParagraph"/>
        <w:numPr>
          <w:ilvl w:val="0"/>
          <w:numId w:val="6"/>
        </w:numPr>
        <w:spacing w:after="160" w:line="278" w:lineRule="auto"/>
        <w:contextualSpacing/>
        <w:rPr>
          <w:rFonts w:ascii="Calibri" w:hAnsi="Calibri" w:cs="Calibri"/>
          <w:sz w:val="22"/>
          <w:szCs w:val="22"/>
        </w:rPr>
      </w:pPr>
      <w:r w:rsidRPr="00AF52E4">
        <w:rPr>
          <w:rFonts w:ascii="Calibri" w:hAnsi="Calibri" w:cs="Calibri"/>
          <w:b/>
          <w:bCs/>
          <w:sz w:val="22"/>
          <w:szCs w:val="22"/>
        </w:rPr>
        <w:t>Result 1 (The Strategic Bridge</w:t>
      </w:r>
      <w:r w:rsidRPr="00AF52E4">
        <w:rPr>
          <w:rFonts w:ascii="Calibri" w:hAnsi="Calibri" w:cs="Calibri"/>
          <w:sz w:val="22"/>
          <w:szCs w:val="22"/>
        </w:rPr>
        <w:t>): Capitalize on the Blue Economy seed funding received from Italy for technical mapping to bridge into community-level implementation via a localized small grants mechanism.</w:t>
      </w:r>
    </w:p>
    <w:p w14:paraId="77ECCC9C" w14:textId="464F5072" w:rsidR="009E272D" w:rsidRPr="009E272D" w:rsidRDefault="0052775B" w:rsidP="009E272D">
      <w:pPr>
        <w:pStyle w:val="pf0"/>
        <w:numPr>
          <w:ilvl w:val="0"/>
          <w:numId w:val="6"/>
        </w:numPr>
        <w:rPr>
          <w:rFonts w:ascii="Calibri" w:hAnsi="Calibri" w:cs="Calibri"/>
          <w:sz w:val="22"/>
          <w:szCs w:val="22"/>
        </w:rPr>
      </w:pPr>
      <w:r w:rsidRPr="00AF52E4">
        <w:rPr>
          <w:rFonts w:ascii="Calibri" w:hAnsi="Calibri" w:cs="Calibri"/>
          <w:b/>
          <w:bCs/>
          <w:sz w:val="22"/>
          <w:szCs w:val="22"/>
        </w:rPr>
        <w:t>Result 2 (Unlocking Future Investment):</w:t>
      </w:r>
      <w:r w:rsidRPr="00AF52E4">
        <w:rPr>
          <w:rFonts w:ascii="Calibri" w:hAnsi="Calibri" w:cs="Calibri"/>
          <w:sz w:val="22"/>
          <w:szCs w:val="22"/>
        </w:rPr>
        <w:t xml:space="preserve"> </w:t>
      </w:r>
      <w:r w:rsidRPr="00AF52E4">
        <w:rPr>
          <w:rStyle w:val="cf01"/>
          <w:rFonts w:ascii="Calibri" w:eastAsiaTheme="majorEastAsia" w:hAnsi="Calibri" w:cs="Calibri"/>
          <w:sz w:val="22"/>
          <w:szCs w:val="22"/>
        </w:rPr>
        <w:t xml:space="preserve">initiate high-impact, catalytic activities that demonstrate the viability of a systems-based transformation approach, and government and donors’ buy-in. This proof of concept is intended to unlock future government cost-sharing and attract non-traditional donor support. </w:t>
      </w:r>
    </w:p>
    <w:p w14:paraId="246E7180" w14:textId="77777777" w:rsidR="0052775B" w:rsidRPr="00AF52E4" w:rsidRDefault="0052775B" w:rsidP="08890EA3">
      <w:pPr>
        <w:pStyle w:val="ListParagraph"/>
        <w:numPr>
          <w:ilvl w:val="0"/>
          <w:numId w:val="6"/>
        </w:numPr>
        <w:spacing w:after="160" w:line="278" w:lineRule="auto"/>
        <w:contextualSpacing/>
        <w:rPr>
          <w:rFonts w:ascii="Calibri" w:hAnsi="Calibri" w:cs="Calibri"/>
          <w:sz w:val="22"/>
          <w:szCs w:val="22"/>
        </w:rPr>
      </w:pPr>
      <w:r w:rsidRPr="08890EA3">
        <w:rPr>
          <w:rFonts w:ascii="Calibri" w:hAnsi="Calibri" w:cs="Calibri"/>
          <w:b/>
          <w:bCs/>
          <w:sz w:val="22"/>
          <w:szCs w:val="22"/>
        </w:rPr>
        <w:t>Result 3 (Securing Commitments):</w:t>
      </w:r>
      <w:r w:rsidRPr="08890EA3">
        <w:rPr>
          <w:rFonts w:ascii="Calibri" w:hAnsi="Calibri" w:cs="Calibri"/>
          <w:sz w:val="22"/>
          <w:szCs w:val="22"/>
        </w:rPr>
        <w:t xml:space="preserve"> Secure formal co-financing and contribution commitments from international partners and the Government of Libya for full-scale portfolio implementation, leveraging the momentum generated by these initial catalytic pilots.</w:t>
      </w:r>
    </w:p>
    <w:p w14:paraId="01FBBC35" w14:textId="77777777" w:rsidR="0052775B" w:rsidRDefault="0052775B">
      <w:pPr>
        <w:spacing w:after="160"/>
        <w:jc w:val="both"/>
        <w:rPr>
          <w:color w:val="000000" w:themeColor="text1"/>
          <w:sz w:val="22"/>
          <w:szCs w:val="22"/>
        </w:rPr>
      </w:pPr>
    </w:p>
    <w:p w14:paraId="5BB47088" w14:textId="77777777" w:rsidR="009E272D" w:rsidRDefault="009E272D">
      <w:pPr>
        <w:spacing w:after="160"/>
        <w:jc w:val="both"/>
        <w:rPr>
          <w:color w:val="000000" w:themeColor="text1"/>
          <w:sz w:val="22"/>
          <w:szCs w:val="22"/>
        </w:rPr>
      </w:pPr>
    </w:p>
    <w:p w14:paraId="2C01A4AA" w14:textId="77777777" w:rsidR="009E272D" w:rsidRPr="009E272D" w:rsidRDefault="009E272D">
      <w:pPr>
        <w:spacing w:after="160"/>
        <w:jc w:val="both"/>
        <w:rPr>
          <w:color w:val="000000" w:themeColor="text1"/>
          <w:sz w:val="22"/>
          <w:szCs w:val="22"/>
        </w:rPr>
      </w:pPr>
    </w:p>
    <w:p w14:paraId="61D5AFCA" w14:textId="08475F33" w:rsidR="00CE7AAE" w:rsidRDefault="009E272D" w:rsidP="009E272D">
      <w:pPr>
        <w:pStyle w:val="ListParagraph"/>
        <w:spacing w:after="120"/>
        <w:ind w:left="450"/>
        <w:jc w:val="both"/>
        <w:rPr>
          <w:rFonts w:ascii="Calibri" w:eastAsia="Calibri" w:hAnsi="Calibri" w:cs="Calibri"/>
          <w:color w:val="000000" w:themeColor="text1"/>
          <w:sz w:val="22"/>
          <w:szCs w:val="22"/>
        </w:rPr>
      </w:pPr>
      <w:r>
        <w:rPr>
          <w:rFonts w:ascii="Calibri" w:eastAsia="Calibri" w:hAnsi="Calibri" w:cs="Calibri"/>
          <w:color w:val="000000" w:themeColor="text1"/>
          <w:sz w:val="22"/>
          <w:szCs w:val="22"/>
        </w:rPr>
        <w:t xml:space="preserve">The PIP will prioritize the following areas of interventions (pillars) within the overall economic transformation </w:t>
      </w:r>
    </w:p>
    <w:p w14:paraId="00142CCE" w14:textId="77777777" w:rsidR="008B1248" w:rsidRPr="008B1248" w:rsidRDefault="008B1248" w:rsidP="009E272D">
      <w:pPr>
        <w:numPr>
          <w:ilvl w:val="0"/>
          <w:numId w:val="5"/>
        </w:numPr>
        <w:spacing w:before="100" w:beforeAutospacing="1" w:after="100" w:afterAutospacing="1" w:line="300" w:lineRule="atLeast"/>
        <w:rPr>
          <w:rFonts w:ascii="Calibri" w:hAnsi="Calibri" w:cs="Calibri"/>
          <w:sz w:val="22"/>
          <w:szCs w:val="22"/>
        </w:rPr>
      </w:pPr>
      <w:r w:rsidRPr="008B1248">
        <w:rPr>
          <w:rFonts w:ascii="Calibri" w:eastAsia="Calibri" w:hAnsi="Calibri" w:cs="Calibri"/>
          <w:kern w:val="24"/>
          <w:sz w:val="22"/>
          <w:szCs w:val="22"/>
        </w:rPr>
        <w:t>Governance &amp; enabling environment for sustainable economic transformation</w:t>
      </w:r>
      <w:r w:rsidRPr="00AB5B7D">
        <w:rPr>
          <w:rFonts w:ascii="Calibri" w:hAnsi="Calibri" w:cs="Calibri"/>
          <w:b/>
          <w:bCs/>
          <w:sz w:val="22"/>
          <w:szCs w:val="22"/>
        </w:rPr>
        <w:t xml:space="preserve"> </w:t>
      </w:r>
    </w:p>
    <w:p w14:paraId="20E0A765" w14:textId="77777777" w:rsidR="008B1248" w:rsidRPr="008B1248" w:rsidRDefault="008B1248" w:rsidP="008B1248">
      <w:pPr>
        <w:pStyle w:val="ListParagraph"/>
        <w:numPr>
          <w:ilvl w:val="0"/>
          <w:numId w:val="5"/>
        </w:numPr>
        <w:rPr>
          <w:rFonts w:ascii="Calibri" w:eastAsia="Calibri" w:hAnsi="Calibri" w:cs="Calibri"/>
          <w:kern w:val="24"/>
          <w:sz w:val="22"/>
          <w:szCs w:val="22"/>
        </w:rPr>
      </w:pPr>
      <w:r w:rsidRPr="008B1248">
        <w:rPr>
          <w:rFonts w:ascii="Calibri" w:eastAsia="Calibri" w:hAnsi="Calibri" w:cs="Calibri"/>
          <w:kern w:val="24"/>
          <w:sz w:val="22"/>
          <w:szCs w:val="22"/>
        </w:rPr>
        <w:lastRenderedPageBreak/>
        <w:t>New place-based economic engines for prosperity and equality</w:t>
      </w:r>
    </w:p>
    <w:p w14:paraId="6DB5C52F" w14:textId="77777777" w:rsidR="008B1248" w:rsidRPr="008B1248" w:rsidRDefault="008B1248" w:rsidP="008B1248">
      <w:pPr>
        <w:pStyle w:val="ListParagraph"/>
        <w:numPr>
          <w:ilvl w:val="0"/>
          <w:numId w:val="5"/>
        </w:numPr>
        <w:rPr>
          <w:rFonts w:ascii="Calibri" w:eastAsia="Calibri" w:hAnsi="Calibri" w:cs="Calibri"/>
          <w:kern w:val="24"/>
          <w:sz w:val="22"/>
          <w:szCs w:val="22"/>
          <w:lang w:val="en-GB" w:eastAsia="en-GB"/>
        </w:rPr>
      </w:pPr>
      <w:r w:rsidRPr="008B1248">
        <w:rPr>
          <w:rFonts w:ascii="Calibri" w:eastAsia="Calibri" w:hAnsi="Calibri" w:cs="Calibri"/>
          <w:kern w:val="24"/>
          <w:sz w:val="22"/>
          <w:szCs w:val="22"/>
          <w:lang w:val="en-GB" w:eastAsia="en-GB"/>
        </w:rPr>
        <w:t xml:space="preserve">Sustainable finance </w:t>
      </w:r>
    </w:p>
    <w:p w14:paraId="236C2866" w14:textId="77777777" w:rsidR="008B1248" w:rsidRPr="008B1248" w:rsidRDefault="008B1248" w:rsidP="008B1248">
      <w:pPr>
        <w:pStyle w:val="ListParagraph"/>
        <w:numPr>
          <w:ilvl w:val="0"/>
          <w:numId w:val="5"/>
        </w:numPr>
        <w:rPr>
          <w:rFonts w:ascii="Calibri" w:eastAsia="Calibri" w:hAnsi="Calibri" w:cs="Calibri"/>
          <w:kern w:val="24"/>
          <w:sz w:val="22"/>
          <w:szCs w:val="22"/>
          <w:lang w:val="en-GB" w:eastAsia="en-GB"/>
        </w:rPr>
      </w:pPr>
      <w:r w:rsidRPr="008B1248">
        <w:rPr>
          <w:rFonts w:ascii="Calibri" w:eastAsia="Calibri" w:hAnsi="Calibri" w:cs="Calibri"/>
          <w:kern w:val="24"/>
          <w:sz w:val="22"/>
          <w:szCs w:val="22"/>
          <w:lang w:val="en-GB" w:eastAsia="en-GB"/>
        </w:rPr>
        <w:t>Digital for Economic Transformation</w:t>
      </w:r>
    </w:p>
    <w:p w14:paraId="032D371D" w14:textId="77777777" w:rsidR="009E272D" w:rsidRPr="008B1248" w:rsidRDefault="009E272D" w:rsidP="008B1248">
      <w:pPr>
        <w:spacing w:after="120"/>
        <w:jc w:val="both"/>
        <w:rPr>
          <w:color w:val="000000" w:themeColor="text1"/>
        </w:rPr>
      </w:pPr>
    </w:p>
    <w:tbl>
      <w:tblPr>
        <w:tblStyle w:val="TableGrid"/>
        <w:tblW w:w="5000" w:type="pct"/>
        <w:tblLook w:val="04A0" w:firstRow="1" w:lastRow="0" w:firstColumn="1" w:lastColumn="0" w:noHBand="0" w:noVBand="1"/>
      </w:tblPr>
      <w:tblGrid>
        <w:gridCol w:w="2424"/>
        <w:gridCol w:w="2424"/>
        <w:gridCol w:w="2424"/>
        <w:gridCol w:w="2424"/>
      </w:tblGrid>
      <w:tr w:rsidR="00CE7AAE" w:rsidRPr="00B766BC" w14:paraId="7E555A02" w14:textId="77777777" w:rsidTr="00312F69">
        <w:tc>
          <w:tcPr>
            <w:tcW w:w="2424" w:type="dxa"/>
          </w:tcPr>
          <w:p w14:paraId="5DC5CC5F" w14:textId="065CB5CA" w:rsidR="00CE7AAE" w:rsidRPr="00B766BC" w:rsidRDefault="00312F69">
            <w:pPr>
              <w:rPr>
                <w:color w:val="000000" w:themeColor="text1"/>
              </w:rPr>
            </w:pPr>
            <w:r>
              <w:rPr>
                <w:rFonts w:ascii="Calibri" w:eastAsia="Calibri" w:hAnsi="Calibri" w:cs="Calibri"/>
                <w:b/>
                <w:bCs/>
                <w:color w:val="000000" w:themeColor="text1"/>
                <w:sz w:val="22"/>
                <w:szCs w:val="22"/>
              </w:rPr>
              <w:t>Output</w:t>
            </w:r>
            <w:r w:rsidRPr="00B766BC">
              <w:rPr>
                <w:rFonts w:ascii="Calibri" w:eastAsia="Calibri" w:hAnsi="Calibri" w:cs="Calibri"/>
                <w:b/>
                <w:bCs/>
                <w:color w:val="000000" w:themeColor="text1"/>
                <w:sz w:val="22"/>
                <w:szCs w:val="22"/>
              </w:rPr>
              <w:t xml:space="preserve"> One</w:t>
            </w:r>
          </w:p>
        </w:tc>
        <w:tc>
          <w:tcPr>
            <w:tcW w:w="2424" w:type="dxa"/>
          </w:tcPr>
          <w:p w14:paraId="083E393F" w14:textId="2DB6BA89" w:rsidR="00CE7AAE" w:rsidRPr="00B766BC" w:rsidRDefault="00312F69">
            <w:pPr>
              <w:rPr>
                <w:color w:val="000000" w:themeColor="text1"/>
              </w:rPr>
            </w:pPr>
            <w:r>
              <w:rPr>
                <w:rFonts w:ascii="Calibri" w:eastAsia="Calibri" w:hAnsi="Calibri" w:cs="Calibri"/>
                <w:b/>
                <w:bCs/>
                <w:color w:val="000000" w:themeColor="text1"/>
                <w:sz w:val="22"/>
                <w:szCs w:val="22"/>
              </w:rPr>
              <w:t>Output</w:t>
            </w:r>
            <w:r w:rsidRPr="00B766BC">
              <w:rPr>
                <w:rFonts w:ascii="Calibri" w:eastAsia="Calibri" w:hAnsi="Calibri" w:cs="Calibri"/>
                <w:b/>
                <w:bCs/>
                <w:color w:val="000000" w:themeColor="text1"/>
                <w:sz w:val="22"/>
                <w:szCs w:val="22"/>
              </w:rPr>
              <w:t xml:space="preserve"> Two</w:t>
            </w:r>
          </w:p>
        </w:tc>
        <w:tc>
          <w:tcPr>
            <w:tcW w:w="2424" w:type="dxa"/>
          </w:tcPr>
          <w:p w14:paraId="5626EC78" w14:textId="561EDD6E" w:rsidR="00CE7AAE" w:rsidRPr="00B766BC" w:rsidRDefault="00312F69">
            <w:pPr>
              <w:rPr>
                <w:color w:val="000000" w:themeColor="text1"/>
              </w:rPr>
            </w:pPr>
            <w:r>
              <w:rPr>
                <w:rFonts w:ascii="Calibri" w:eastAsia="Calibri" w:hAnsi="Calibri" w:cs="Calibri"/>
                <w:b/>
                <w:bCs/>
                <w:color w:val="000000" w:themeColor="text1"/>
                <w:sz w:val="22"/>
                <w:szCs w:val="22"/>
              </w:rPr>
              <w:t>Output</w:t>
            </w:r>
            <w:r w:rsidRPr="00B766BC">
              <w:rPr>
                <w:rFonts w:ascii="Calibri" w:eastAsia="Calibri" w:hAnsi="Calibri" w:cs="Calibri"/>
                <w:b/>
                <w:bCs/>
                <w:color w:val="000000" w:themeColor="text1"/>
                <w:sz w:val="22"/>
                <w:szCs w:val="22"/>
              </w:rPr>
              <w:t xml:space="preserve"> Three</w:t>
            </w:r>
          </w:p>
        </w:tc>
        <w:tc>
          <w:tcPr>
            <w:tcW w:w="2424" w:type="dxa"/>
          </w:tcPr>
          <w:p w14:paraId="2E4A957B" w14:textId="79219F9F" w:rsidR="00CE7AAE" w:rsidRPr="00B766BC" w:rsidRDefault="00312F69">
            <w:pPr>
              <w:rPr>
                <w:color w:val="000000" w:themeColor="text1"/>
              </w:rPr>
            </w:pPr>
            <w:r>
              <w:rPr>
                <w:rFonts w:ascii="Calibri" w:eastAsia="Calibri" w:hAnsi="Calibri" w:cs="Calibri"/>
                <w:b/>
                <w:bCs/>
                <w:color w:val="000000" w:themeColor="text1"/>
                <w:sz w:val="22"/>
                <w:szCs w:val="22"/>
              </w:rPr>
              <w:t>Output</w:t>
            </w:r>
            <w:r w:rsidRPr="00B766BC">
              <w:rPr>
                <w:rFonts w:ascii="Calibri" w:eastAsia="Calibri" w:hAnsi="Calibri" w:cs="Calibri"/>
                <w:b/>
                <w:bCs/>
                <w:color w:val="000000" w:themeColor="text1"/>
                <w:sz w:val="22"/>
                <w:szCs w:val="22"/>
              </w:rPr>
              <w:t xml:space="preserve"> Four</w:t>
            </w:r>
          </w:p>
        </w:tc>
      </w:tr>
      <w:tr w:rsidR="00CE7AAE" w:rsidRPr="00B766BC" w14:paraId="439D44A1" w14:textId="77777777" w:rsidTr="00312F69">
        <w:trPr>
          <w:trHeight w:val="1060"/>
        </w:trPr>
        <w:tc>
          <w:tcPr>
            <w:tcW w:w="2424" w:type="dxa"/>
          </w:tcPr>
          <w:p w14:paraId="2B6B0620" w14:textId="6AD127F1" w:rsidR="00CE7AAE" w:rsidRPr="008B1248" w:rsidRDefault="008B1248" w:rsidP="008B1248">
            <w:pPr>
              <w:rPr>
                <w:rFonts w:ascii="Calibri" w:eastAsia="Calibri" w:hAnsi="Calibri" w:cs="Calibri"/>
                <w:kern w:val="24"/>
                <w:sz w:val="22"/>
                <w:szCs w:val="22"/>
              </w:rPr>
            </w:pPr>
            <w:r w:rsidRPr="008B1248">
              <w:rPr>
                <w:rFonts w:ascii="Calibri" w:eastAsia="Calibri" w:hAnsi="Calibri" w:cs="Calibri"/>
                <w:kern w:val="24"/>
                <w:sz w:val="22"/>
                <w:szCs w:val="22"/>
              </w:rPr>
              <w:t>Governance &amp; enabling environment for sustainable economic transformation</w:t>
            </w:r>
          </w:p>
        </w:tc>
        <w:tc>
          <w:tcPr>
            <w:tcW w:w="2424" w:type="dxa"/>
          </w:tcPr>
          <w:p w14:paraId="3EA6145B" w14:textId="77777777" w:rsidR="008B1248" w:rsidRPr="008B1248" w:rsidRDefault="008B1248" w:rsidP="008B1248">
            <w:pPr>
              <w:rPr>
                <w:rFonts w:ascii="Calibri" w:eastAsia="Calibri" w:hAnsi="Calibri" w:cs="Calibri"/>
                <w:kern w:val="24"/>
                <w:sz w:val="22"/>
                <w:szCs w:val="22"/>
              </w:rPr>
            </w:pPr>
            <w:r w:rsidRPr="008B1248">
              <w:rPr>
                <w:rFonts w:ascii="Calibri" w:eastAsia="Calibri" w:hAnsi="Calibri" w:cs="Calibri"/>
                <w:kern w:val="24"/>
                <w:sz w:val="22"/>
                <w:szCs w:val="22"/>
              </w:rPr>
              <w:t>New place-based economic engines for prosperity and equality</w:t>
            </w:r>
          </w:p>
          <w:p w14:paraId="43D6B5CB" w14:textId="662899ED" w:rsidR="00CE7AAE" w:rsidRPr="008B1248" w:rsidRDefault="00CE7AAE">
            <w:pPr>
              <w:rPr>
                <w:rFonts w:ascii="Calibri" w:hAnsi="Calibri" w:cs="Calibri"/>
                <w:color w:val="000000" w:themeColor="text1"/>
                <w:sz w:val="22"/>
                <w:szCs w:val="22"/>
              </w:rPr>
            </w:pPr>
          </w:p>
        </w:tc>
        <w:tc>
          <w:tcPr>
            <w:tcW w:w="2424" w:type="dxa"/>
          </w:tcPr>
          <w:p w14:paraId="4008F2CE" w14:textId="77777777" w:rsidR="008B1248" w:rsidRPr="008B1248" w:rsidRDefault="008B1248" w:rsidP="008B1248">
            <w:pPr>
              <w:rPr>
                <w:rFonts w:ascii="Calibri" w:eastAsia="Calibri" w:hAnsi="Calibri" w:cs="Calibri"/>
                <w:kern w:val="24"/>
                <w:sz w:val="22"/>
                <w:szCs w:val="22"/>
                <w:lang w:val="en-GB" w:eastAsia="en-GB"/>
              </w:rPr>
            </w:pPr>
            <w:r w:rsidRPr="008B1248">
              <w:rPr>
                <w:rFonts w:ascii="Calibri" w:eastAsia="Calibri" w:hAnsi="Calibri" w:cs="Calibri"/>
                <w:kern w:val="24"/>
                <w:sz w:val="22"/>
                <w:szCs w:val="22"/>
                <w:lang w:val="en-GB" w:eastAsia="en-GB"/>
              </w:rPr>
              <w:t xml:space="preserve">Sustainable finance </w:t>
            </w:r>
          </w:p>
          <w:p w14:paraId="1F09011E" w14:textId="4EB63B2C" w:rsidR="00CE7AAE" w:rsidRPr="008B1248" w:rsidRDefault="00CE7AAE">
            <w:pPr>
              <w:rPr>
                <w:rFonts w:ascii="Calibri" w:hAnsi="Calibri" w:cs="Calibri"/>
                <w:color w:val="000000" w:themeColor="text1"/>
                <w:sz w:val="22"/>
                <w:szCs w:val="22"/>
              </w:rPr>
            </w:pPr>
          </w:p>
        </w:tc>
        <w:tc>
          <w:tcPr>
            <w:tcW w:w="2424" w:type="dxa"/>
          </w:tcPr>
          <w:p w14:paraId="409DB91C" w14:textId="444B19A7" w:rsidR="008B1248" w:rsidRPr="008B1248" w:rsidRDefault="008B1248" w:rsidP="008B1248">
            <w:pPr>
              <w:rPr>
                <w:rFonts w:ascii="Calibri" w:eastAsia="Calibri" w:hAnsi="Calibri" w:cs="Calibri"/>
                <w:kern w:val="24"/>
                <w:sz w:val="22"/>
                <w:szCs w:val="22"/>
                <w:lang w:val="en-GB" w:eastAsia="en-GB"/>
              </w:rPr>
            </w:pPr>
            <w:r w:rsidRPr="008B1248">
              <w:rPr>
                <w:rFonts w:ascii="Calibri" w:eastAsia="Calibri" w:hAnsi="Calibri" w:cs="Calibri"/>
                <w:kern w:val="24"/>
                <w:sz w:val="22"/>
                <w:szCs w:val="22"/>
                <w:lang w:val="en-GB" w:eastAsia="en-GB"/>
              </w:rPr>
              <w:t>Digital for Economic Transformation</w:t>
            </w:r>
          </w:p>
          <w:p w14:paraId="377CA39B" w14:textId="4F09A8CE" w:rsidR="00CE7AAE" w:rsidRPr="008B1248" w:rsidRDefault="00CE7AAE">
            <w:pPr>
              <w:rPr>
                <w:rFonts w:ascii="Calibri" w:hAnsi="Calibri" w:cs="Calibri"/>
                <w:color w:val="000000" w:themeColor="text1"/>
                <w:sz w:val="22"/>
                <w:szCs w:val="22"/>
                <w:lang w:val="en-GB"/>
              </w:rPr>
            </w:pPr>
          </w:p>
        </w:tc>
      </w:tr>
    </w:tbl>
    <w:p w14:paraId="035EADBB" w14:textId="19F58EB9" w:rsidR="00CE7AAE" w:rsidRPr="00312F69" w:rsidRDefault="00312F69">
      <w:pPr>
        <w:pStyle w:val="Heading1"/>
        <w:spacing w:before="300" w:after="160"/>
        <w:rPr>
          <w:b/>
          <w:bCs/>
          <w:color w:val="auto"/>
          <w:sz w:val="28"/>
          <w:szCs w:val="28"/>
        </w:rPr>
      </w:pPr>
      <w:r w:rsidRPr="00312F69">
        <w:rPr>
          <w:rFonts w:ascii="Calibri" w:eastAsia="Calibri" w:hAnsi="Calibri" w:cs="Calibri"/>
          <w:b/>
          <w:bCs/>
          <w:color w:val="000000" w:themeColor="text1"/>
          <w:sz w:val="28"/>
          <w:szCs w:val="28"/>
        </w:rPr>
        <w:t xml:space="preserve">Output </w:t>
      </w:r>
      <w:r w:rsidRPr="00312F69">
        <w:rPr>
          <w:rFonts w:ascii="Calibri" w:eastAsia="Calibri" w:hAnsi="Calibri" w:cs="Calibri"/>
          <w:b/>
          <w:bCs/>
          <w:color w:val="auto"/>
          <w:sz w:val="28"/>
          <w:szCs w:val="28"/>
        </w:rPr>
        <w:t xml:space="preserve">One: </w:t>
      </w:r>
      <w:r w:rsidR="008B1248" w:rsidRPr="00312F69">
        <w:rPr>
          <w:rFonts w:ascii="Calibri" w:eastAsia="Calibri" w:hAnsi="Calibri" w:cs="Calibri"/>
          <w:b/>
          <w:bCs/>
          <w:color w:val="auto"/>
          <w:kern w:val="24"/>
          <w:sz w:val="28"/>
          <w:szCs w:val="28"/>
        </w:rPr>
        <w:t>Governance &amp; enabling environment for sustainable economic transformation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96"/>
      </w:tblGrid>
      <w:tr w:rsidR="00CE7AAE" w:rsidRPr="00B766BC" w14:paraId="6411C19E" w14:textId="77777777">
        <w:tc>
          <w:tcPr>
            <w:tcW w:w="0" w:type="auto"/>
            <w:tcBorders>
              <w:top w:val="single" w:sz="4" w:space="0" w:color="BFBFBF"/>
              <w:left w:val="single" w:sz="4" w:space="0" w:color="BFBFBF"/>
              <w:bottom w:val="single" w:sz="4" w:space="0" w:color="BFBFBF"/>
              <w:right w:val="single" w:sz="4" w:space="0" w:color="BFBFBF"/>
            </w:tcBorders>
            <w:tcMar>
              <w:top w:w="100" w:type="dxa"/>
              <w:left w:w="120" w:type="dxa"/>
              <w:bottom w:w="100" w:type="dxa"/>
              <w:right w:w="120" w:type="dxa"/>
            </w:tcMar>
            <w:vAlign w:val="center"/>
          </w:tcPr>
          <w:p w14:paraId="623B9F38" w14:textId="77777777" w:rsidR="00CE7AAE" w:rsidRPr="008B1248" w:rsidRDefault="006D2886">
            <w:pPr>
              <w:rPr>
                <w:rFonts w:ascii="Calibri" w:hAnsi="Calibri" w:cs="Calibri"/>
                <w:color w:val="000000" w:themeColor="text1"/>
              </w:rPr>
            </w:pPr>
            <w:r w:rsidRPr="008B1248">
              <w:rPr>
                <w:rFonts w:ascii="Calibri" w:eastAsia="Calibri" w:hAnsi="Calibri" w:cs="Calibri"/>
                <w:b/>
                <w:bCs/>
                <w:color w:val="000000" w:themeColor="text1"/>
                <w:sz w:val="22"/>
                <w:szCs w:val="22"/>
              </w:rPr>
              <w:t>Purpose of this Pillar</w:t>
            </w:r>
          </w:p>
          <w:p w14:paraId="245821B4" w14:textId="7A9902E1" w:rsidR="00CE7AAE" w:rsidRPr="00B766BC" w:rsidRDefault="008B1248">
            <w:pPr>
              <w:spacing w:after="160"/>
              <w:jc w:val="both"/>
              <w:rPr>
                <w:color w:val="000000" w:themeColor="text1"/>
              </w:rPr>
            </w:pPr>
            <w:r w:rsidRPr="008B1248">
              <w:rPr>
                <w:rFonts w:ascii="Calibri" w:hAnsi="Calibri" w:cs="Calibri"/>
                <w:spacing w:val="-2"/>
                <w:sz w:val="22"/>
                <w:szCs w:val="22"/>
              </w:rPr>
              <w:t>Build lasting capability for transformation. Develop the skills to drive economic diversification - in innovation, evidence-based policymaking and systems-based governance that remain with the State - a durable national asset</w:t>
            </w:r>
          </w:p>
        </w:tc>
      </w:tr>
    </w:tbl>
    <w:p w14:paraId="183DB254" w14:textId="77777777" w:rsidR="00CE7AAE" w:rsidRPr="00B766BC" w:rsidRDefault="006D2886">
      <w:pPr>
        <w:spacing w:after="160"/>
        <w:jc w:val="both"/>
        <w:rPr>
          <w:color w:val="000000" w:themeColor="text1"/>
        </w:rPr>
      </w:pPr>
      <w:r w:rsidRPr="00B766BC">
        <w:rPr>
          <w:rFonts w:ascii="Calibri" w:eastAsia="Calibri" w:hAnsi="Calibri" w:cs="Calibri"/>
          <w:b/>
          <w:bCs/>
          <w:color w:val="000000" w:themeColor="text1"/>
          <w:sz w:val="22"/>
          <w:szCs w:val="22"/>
        </w:rPr>
        <w:t>Activities:</w:t>
      </w:r>
    </w:p>
    <w:p w14:paraId="37E93141" w14:textId="5CEBC1AA" w:rsidR="00485979" w:rsidRPr="00485979" w:rsidRDefault="00485979" w:rsidP="00485979">
      <w:pPr>
        <w:pStyle w:val="ListParagraph"/>
        <w:numPr>
          <w:ilvl w:val="0"/>
          <w:numId w:val="14"/>
        </w:numPr>
        <w:spacing w:line="300" w:lineRule="atLeast"/>
        <w:rPr>
          <w:rFonts w:ascii="Calibri" w:hAnsi="Calibri" w:cs="Calibri"/>
          <w:sz w:val="22"/>
          <w:szCs w:val="22"/>
        </w:rPr>
      </w:pPr>
      <w:r>
        <w:rPr>
          <w:rFonts w:ascii="Calibri" w:hAnsi="Calibri" w:cs="Calibri"/>
          <w:sz w:val="22"/>
          <w:szCs w:val="22"/>
        </w:rPr>
        <w:t xml:space="preserve">Support the </w:t>
      </w:r>
      <w:r w:rsidR="002D101A">
        <w:rPr>
          <w:rFonts w:ascii="Calibri" w:hAnsi="Calibri" w:cs="Calibri"/>
          <w:sz w:val="22"/>
          <w:szCs w:val="22"/>
        </w:rPr>
        <w:t xml:space="preserve">development </w:t>
      </w:r>
      <w:r>
        <w:rPr>
          <w:rFonts w:ascii="Calibri" w:hAnsi="Calibri" w:cs="Calibri"/>
          <w:sz w:val="22"/>
          <w:szCs w:val="22"/>
        </w:rPr>
        <w:t>of Integrated National Financing Framework (INFF) (20,000 USD)</w:t>
      </w:r>
    </w:p>
    <w:p w14:paraId="754922DB" w14:textId="0D6884C1" w:rsidR="007522E4" w:rsidRPr="007522E4" w:rsidRDefault="00032FF2" w:rsidP="00485979">
      <w:pPr>
        <w:pStyle w:val="ListParagraph"/>
        <w:numPr>
          <w:ilvl w:val="0"/>
          <w:numId w:val="14"/>
        </w:numPr>
        <w:spacing w:line="300" w:lineRule="atLeast"/>
        <w:rPr>
          <w:rFonts w:ascii="Segoe UI" w:hAnsi="Segoe UI" w:cs="Segoe UI"/>
          <w:sz w:val="21"/>
          <w:szCs w:val="21"/>
        </w:rPr>
      </w:pPr>
      <w:r>
        <w:rPr>
          <w:rFonts w:ascii="Segoe UI" w:hAnsi="Segoe UI" w:cs="Segoe UI"/>
          <w:sz w:val="21"/>
          <w:szCs w:val="21"/>
        </w:rPr>
        <w:t>Bui</w:t>
      </w:r>
      <w:r w:rsidR="00954DDB">
        <w:rPr>
          <w:rFonts w:ascii="Segoe UI" w:hAnsi="Segoe UI" w:cs="Segoe UI"/>
          <w:sz w:val="21"/>
          <w:szCs w:val="21"/>
        </w:rPr>
        <w:t>l</w:t>
      </w:r>
      <w:r w:rsidR="00161DA8">
        <w:rPr>
          <w:rFonts w:ascii="Segoe UI" w:hAnsi="Segoe UI" w:cs="Segoe UI"/>
          <w:sz w:val="21"/>
          <w:szCs w:val="21"/>
        </w:rPr>
        <w:t>d o</w:t>
      </w:r>
      <w:r w:rsidR="00220231">
        <w:rPr>
          <w:rFonts w:ascii="Segoe UI" w:hAnsi="Segoe UI" w:cs="Segoe UI"/>
          <w:sz w:val="21"/>
          <w:szCs w:val="21"/>
        </w:rPr>
        <w:t>n o</w:t>
      </w:r>
      <w:r w:rsidR="009B16A7">
        <w:rPr>
          <w:rFonts w:ascii="Segoe UI" w:hAnsi="Segoe UI" w:cs="Segoe UI"/>
          <w:sz w:val="21"/>
          <w:szCs w:val="21"/>
        </w:rPr>
        <w:t>ngoing</w:t>
      </w:r>
      <w:r w:rsidR="00EF45CF">
        <w:rPr>
          <w:rFonts w:ascii="Segoe UI" w:hAnsi="Segoe UI" w:cs="Segoe UI"/>
          <w:sz w:val="21"/>
          <w:szCs w:val="21"/>
        </w:rPr>
        <w:t xml:space="preserve"> </w:t>
      </w:r>
      <w:r w:rsidR="003B01BF">
        <w:rPr>
          <w:rFonts w:ascii="Segoe UI" w:hAnsi="Segoe UI" w:cs="Segoe UI"/>
          <w:sz w:val="21"/>
          <w:szCs w:val="21"/>
        </w:rPr>
        <w:t>JSB</w:t>
      </w:r>
      <w:r w:rsidR="00A54539">
        <w:rPr>
          <w:rFonts w:ascii="Segoe UI" w:hAnsi="Segoe UI" w:cs="Segoe UI"/>
          <w:sz w:val="21"/>
          <w:szCs w:val="21"/>
        </w:rPr>
        <w:t xml:space="preserve"> su</w:t>
      </w:r>
      <w:r w:rsidR="001844CE">
        <w:rPr>
          <w:rFonts w:ascii="Segoe UI" w:hAnsi="Segoe UI" w:cs="Segoe UI"/>
          <w:sz w:val="21"/>
          <w:szCs w:val="21"/>
        </w:rPr>
        <w:t xml:space="preserve">pported </w:t>
      </w:r>
      <w:r w:rsidR="004B1CF8">
        <w:rPr>
          <w:rFonts w:ascii="Segoe UI" w:hAnsi="Segoe UI" w:cs="Segoe UI"/>
          <w:sz w:val="21"/>
          <w:szCs w:val="21"/>
        </w:rPr>
        <w:t>b</w:t>
      </w:r>
      <w:r w:rsidR="00051520">
        <w:rPr>
          <w:rFonts w:ascii="Segoe UI" w:hAnsi="Segoe UI" w:cs="Segoe UI"/>
          <w:sz w:val="21"/>
          <w:szCs w:val="21"/>
        </w:rPr>
        <w:t>lended</w:t>
      </w:r>
      <w:r w:rsidR="009B5559">
        <w:rPr>
          <w:rFonts w:ascii="Segoe UI" w:hAnsi="Segoe UI" w:cs="Segoe UI"/>
          <w:sz w:val="21"/>
          <w:szCs w:val="21"/>
        </w:rPr>
        <w:t xml:space="preserve"> fina</w:t>
      </w:r>
      <w:r w:rsidR="00ED57B8">
        <w:rPr>
          <w:rFonts w:ascii="Segoe UI" w:hAnsi="Segoe UI" w:cs="Segoe UI"/>
          <w:sz w:val="21"/>
          <w:szCs w:val="21"/>
        </w:rPr>
        <w:t xml:space="preserve">nce </w:t>
      </w:r>
      <w:r w:rsidR="00126215">
        <w:rPr>
          <w:rFonts w:ascii="Segoe UI" w:hAnsi="Segoe UI" w:cs="Segoe UI"/>
          <w:sz w:val="21"/>
          <w:szCs w:val="21"/>
        </w:rPr>
        <w:t>initiative to</w:t>
      </w:r>
      <w:r w:rsidR="007C58DB">
        <w:rPr>
          <w:rFonts w:ascii="Segoe UI" w:hAnsi="Segoe UI" w:cs="Segoe UI"/>
          <w:sz w:val="21"/>
          <w:szCs w:val="21"/>
        </w:rPr>
        <w:t xml:space="preserve"> s</w:t>
      </w:r>
      <w:r w:rsidR="003A45A7">
        <w:rPr>
          <w:rFonts w:ascii="Segoe UI" w:hAnsi="Segoe UI" w:cs="Segoe UI"/>
          <w:sz w:val="21"/>
          <w:szCs w:val="21"/>
        </w:rPr>
        <w:t xml:space="preserve">upport </w:t>
      </w:r>
      <w:r w:rsidR="00131D15">
        <w:rPr>
          <w:rFonts w:ascii="Segoe UI" w:hAnsi="Segoe UI" w:cs="Segoe UI"/>
          <w:sz w:val="21"/>
          <w:szCs w:val="21"/>
        </w:rPr>
        <w:t>M</w:t>
      </w:r>
      <w:r w:rsidR="00E90311">
        <w:rPr>
          <w:rFonts w:ascii="Segoe UI" w:hAnsi="Segoe UI" w:cs="Segoe UI"/>
          <w:sz w:val="21"/>
          <w:szCs w:val="21"/>
        </w:rPr>
        <w:t>SMEs</w:t>
      </w:r>
      <w:r w:rsidR="00485979">
        <w:rPr>
          <w:rFonts w:ascii="Segoe UI" w:hAnsi="Segoe UI" w:cs="Segoe UI"/>
          <w:sz w:val="21"/>
          <w:szCs w:val="21"/>
        </w:rPr>
        <w:t xml:space="preserve"> (</w:t>
      </w:r>
      <w:r w:rsidR="002D101A">
        <w:rPr>
          <w:rFonts w:ascii="Segoe UI" w:hAnsi="Segoe UI" w:cs="Segoe UI"/>
          <w:sz w:val="21"/>
          <w:szCs w:val="21"/>
        </w:rPr>
        <w:t>15</w:t>
      </w:r>
      <w:r w:rsidR="00485979">
        <w:rPr>
          <w:rFonts w:ascii="Segoe UI" w:hAnsi="Segoe UI" w:cs="Segoe UI"/>
          <w:sz w:val="21"/>
          <w:szCs w:val="21"/>
        </w:rPr>
        <w:t>,000 USD</w:t>
      </w:r>
    </w:p>
    <w:p w14:paraId="5203DFE7" w14:textId="7DB990BD" w:rsidR="0069595C" w:rsidRPr="0069595C" w:rsidRDefault="001E2F59" w:rsidP="00485979">
      <w:pPr>
        <w:pStyle w:val="ListParagraph"/>
        <w:numPr>
          <w:ilvl w:val="0"/>
          <w:numId w:val="14"/>
        </w:numPr>
        <w:spacing w:line="300" w:lineRule="atLeast"/>
        <w:rPr>
          <w:rFonts w:ascii="Calibri" w:hAnsi="Calibri" w:cs="Calibri"/>
          <w:sz w:val="22"/>
          <w:szCs w:val="22"/>
        </w:rPr>
      </w:pPr>
      <w:r>
        <w:rPr>
          <w:rFonts w:ascii="Calibri" w:hAnsi="Calibri" w:cs="Calibri"/>
          <w:sz w:val="22"/>
          <w:szCs w:val="22"/>
        </w:rPr>
        <w:t>Outre</w:t>
      </w:r>
      <w:r w:rsidR="00CE18E7">
        <w:rPr>
          <w:rFonts w:ascii="Calibri" w:hAnsi="Calibri" w:cs="Calibri"/>
          <w:sz w:val="22"/>
          <w:szCs w:val="22"/>
        </w:rPr>
        <w:t xml:space="preserve">ach and </w:t>
      </w:r>
      <w:r w:rsidR="00AE4152">
        <w:rPr>
          <w:rFonts w:ascii="Calibri" w:hAnsi="Calibri" w:cs="Calibri"/>
          <w:sz w:val="22"/>
          <w:szCs w:val="22"/>
        </w:rPr>
        <w:t>dialogue with</w:t>
      </w:r>
      <w:r>
        <w:rPr>
          <w:rFonts w:ascii="Calibri" w:hAnsi="Calibri" w:cs="Calibri"/>
          <w:sz w:val="22"/>
          <w:szCs w:val="22"/>
        </w:rPr>
        <w:t xml:space="preserve"> </w:t>
      </w:r>
      <w:r w:rsidR="0069595C">
        <w:rPr>
          <w:rFonts w:ascii="Calibri" w:hAnsi="Calibri" w:cs="Calibri"/>
          <w:sz w:val="22"/>
          <w:szCs w:val="22"/>
        </w:rPr>
        <w:t xml:space="preserve">legislative </w:t>
      </w:r>
      <w:r w:rsidR="007E1DC4">
        <w:rPr>
          <w:rFonts w:ascii="Calibri" w:hAnsi="Calibri" w:cs="Calibri"/>
          <w:sz w:val="22"/>
          <w:szCs w:val="22"/>
        </w:rPr>
        <w:t>br</w:t>
      </w:r>
      <w:r w:rsidR="006335B9">
        <w:rPr>
          <w:rFonts w:ascii="Calibri" w:hAnsi="Calibri" w:cs="Calibri"/>
          <w:sz w:val="22"/>
          <w:szCs w:val="22"/>
        </w:rPr>
        <w:t>anch</w:t>
      </w:r>
      <w:r w:rsidR="00F36599">
        <w:rPr>
          <w:rFonts w:ascii="Calibri" w:hAnsi="Calibri" w:cs="Calibri"/>
          <w:sz w:val="22"/>
          <w:szCs w:val="22"/>
        </w:rPr>
        <w:t xml:space="preserve"> </w:t>
      </w:r>
      <w:r w:rsidR="0097516B">
        <w:rPr>
          <w:rFonts w:ascii="Calibri" w:hAnsi="Calibri" w:cs="Calibri"/>
          <w:sz w:val="22"/>
          <w:szCs w:val="22"/>
        </w:rPr>
        <w:t xml:space="preserve">on </w:t>
      </w:r>
      <w:r w:rsidR="006A1854">
        <w:rPr>
          <w:rFonts w:ascii="Calibri" w:hAnsi="Calibri" w:cs="Calibri"/>
          <w:sz w:val="22"/>
          <w:szCs w:val="22"/>
        </w:rPr>
        <w:t>lega</w:t>
      </w:r>
      <w:r w:rsidR="0038079E">
        <w:rPr>
          <w:rFonts w:ascii="Calibri" w:hAnsi="Calibri" w:cs="Calibri"/>
          <w:sz w:val="22"/>
          <w:szCs w:val="22"/>
        </w:rPr>
        <w:t>l</w:t>
      </w:r>
      <w:r w:rsidR="00681235">
        <w:rPr>
          <w:rFonts w:ascii="Calibri" w:hAnsi="Calibri" w:cs="Calibri"/>
          <w:sz w:val="22"/>
          <w:szCs w:val="22"/>
        </w:rPr>
        <w:t xml:space="preserve"> </w:t>
      </w:r>
      <w:r w:rsidR="0069595C">
        <w:rPr>
          <w:rFonts w:ascii="Calibri" w:hAnsi="Calibri" w:cs="Calibri"/>
          <w:sz w:val="22"/>
          <w:szCs w:val="22"/>
        </w:rPr>
        <w:t xml:space="preserve">and regulatory reforms </w:t>
      </w:r>
      <w:r w:rsidR="00485979">
        <w:rPr>
          <w:rFonts w:ascii="Calibri" w:hAnsi="Calibri" w:cs="Calibri"/>
          <w:sz w:val="22"/>
          <w:szCs w:val="22"/>
        </w:rPr>
        <w:t xml:space="preserve">for strengthening enabling environment </w:t>
      </w:r>
      <w:r w:rsidR="0069595C">
        <w:rPr>
          <w:rFonts w:ascii="Calibri" w:hAnsi="Calibri" w:cs="Calibri"/>
          <w:sz w:val="22"/>
          <w:szCs w:val="22"/>
        </w:rPr>
        <w:t>on MSME financing and banking sector</w:t>
      </w:r>
      <w:r w:rsidR="00485979">
        <w:rPr>
          <w:rFonts w:ascii="Calibri" w:hAnsi="Calibri" w:cs="Calibri"/>
          <w:sz w:val="22"/>
          <w:szCs w:val="22"/>
        </w:rPr>
        <w:t xml:space="preserve"> (</w:t>
      </w:r>
      <w:r w:rsidR="002D101A">
        <w:rPr>
          <w:rFonts w:ascii="Calibri" w:hAnsi="Calibri" w:cs="Calibri"/>
          <w:sz w:val="22"/>
          <w:szCs w:val="22"/>
        </w:rPr>
        <w:t>1</w:t>
      </w:r>
      <w:r w:rsidR="00485979">
        <w:rPr>
          <w:rFonts w:ascii="Calibri" w:hAnsi="Calibri" w:cs="Calibri"/>
          <w:sz w:val="22"/>
          <w:szCs w:val="22"/>
        </w:rPr>
        <w:t>0,000 USD)</w:t>
      </w:r>
    </w:p>
    <w:p w14:paraId="6123A0FB" w14:textId="77777777" w:rsidR="0069595C" w:rsidRPr="00B766BC" w:rsidRDefault="0069595C" w:rsidP="0069595C">
      <w:pPr>
        <w:pStyle w:val="ListParagraph"/>
        <w:spacing w:after="120"/>
        <w:ind w:left="450"/>
        <w:jc w:val="both"/>
        <w:rPr>
          <w:color w:val="000000" w:themeColor="text1"/>
        </w:rPr>
      </w:pPr>
    </w:p>
    <w:p w14:paraId="1E02FEEA" w14:textId="25B4818F" w:rsidR="00CE7AAE" w:rsidRPr="0069595C" w:rsidRDefault="00CE7AAE" w:rsidP="0069595C">
      <w:pPr>
        <w:spacing w:after="120"/>
        <w:jc w:val="both"/>
        <w:rPr>
          <w:color w:val="000000" w:themeColor="text1"/>
        </w:rPr>
      </w:pPr>
    </w:p>
    <w:p w14:paraId="5653935E" w14:textId="7C7121B3" w:rsidR="00CE7AAE" w:rsidRPr="0069595C" w:rsidRDefault="00312F69" w:rsidP="0069595C">
      <w:pPr>
        <w:rPr>
          <w:rFonts w:ascii="Calibri" w:eastAsia="Calibri" w:hAnsi="Calibri" w:cs="Calibri"/>
          <w:b/>
          <w:bCs/>
          <w:kern w:val="24"/>
          <w:sz w:val="32"/>
          <w:szCs w:val="32"/>
        </w:rPr>
      </w:pPr>
      <w:r w:rsidRPr="0006762A">
        <w:rPr>
          <w:rFonts w:ascii="Calibri" w:eastAsia="Calibri" w:hAnsi="Calibri" w:cs="Calibri"/>
          <w:b/>
          <w:bCs/>
          <w:color w:val="000000" w:themeColor="text1"/>
          <w:sz w:val="28"/>
          <w:szCs w:val="28"/>
        </w:rPr>
        <w:t xml:space="preserve">Output </w:t>
      </w:r>
      <w:r w:rsidRPr="0069595C">
        <w:rPr>
          <w:rFonts w:ascii="Calibri" w:eastAsia="Calibri" w:hAnsi="Calibri" w:cs="Calibri"/>
          <w:b/>
          <w:bCs/>
          <w:color w:val="000000" w:themeColor="text1"/>
          <w:sz w:val="32"/>
          <w:szCs w:val="32"/>
        </w:rPr>
        <w:t xml:space="preserve">Two: </w:t>
      </w:r>
      <w:r w:rsidR="0069595C" w:rsidRPr="0069595C">
        <w:rPr>
          <w:rFonts w:ascii="Calibri" w:eastAsia="Calibri" w:hAnsi="Calibri" w:cs="Calibri"/>
          <w:b/>
          <w:bCs/>
          <w:kern w:val="24"/>
          <w:sz w:val="32"/>
          <w:szCs w:val="32"/>
        </w:rPr>
        <w:t>New place-based economic engines for prosperity and equality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96"/>
      </w:tblGrid>
      <w:tr w:rsidR="00CE7AAE" w:rsidRPr="00B766BC" w14:paraId="0DA00A12" w14:textId="77777777" w:rsidTr="08890EA3">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100" w:type="dxa"/>
              <w:left w:w="120" w:type="dxa"/>
              <w:bottom w:w="100" w:type="dxa"/>
              <w:right w:w="120" w:type="dxa"/>
            </w:tcMar>
            <w:vAlign w:val="center"/>
          </w:tcPr>
          <w:p w14:paraId="5F495B68" w14:textId="77777777" w:rsidR="00CE7AAE" w:rsidRPr="0069595C" w:rsidRDefault="006D2886">
            <w:pPr>
              <w:rPr>
                <w:rFonts w:ascii="Calibri" w:hAnsi="Calibri" w:cs="Calibri"/>
                <w:color w:val="000000" w:themeColor="text1"/>
              </w:rPr>
            </w:pPr>
            <w:r w:rsidRPr="0069595C">
              <w:rPr>
                <w:rFonts w:ascii="Calibri" w:eastAsia="Calibri" w:hAnsi="Calibri" w:cs="Calibri"/>
                <w:b/>
                <w:bCs/>
                <w:color w:val="000000" w:themeColor="text1"/>
                <w:sz w:val="22"/>
                <w:szCs w:val="22"/>
              </w:rPr>
              <w:t>Purpose of this Pillar</w:t>
            </w:r>
          </w:p>
          <w:p w14:paraId="1C4491F4" w14:textId="62680CA1" w:rsidR="00CE7AAE" w:rsidRPr="00B766BC" w:rsidRDefault="0069595C" w:rsidP="08890EA3">
            <w:pPr>
              <w:spacing w:after="160"/>
              <w:jc w:val="both"/>
              <w:rPr>
                <w:color w:val="000000" w:themeColor="text1"/>
              </w:rPr>
            </w:pPr>
            <w:r w:rsidRPr="08890EA3">
              <w:rPr>
                <w:rFonts w:ascii="Calibri" w:eastAsia="Arial" w:hAnsi="Calibri" w:cs="Calibri"/>
                <w:color w:val="2E2E2E"/>
                <w:sz w:val="22"/>
                <w:szCs w:val="22"/>
              </w:rPr>
              <w:t>Create inclusive engines that explicitly create pathways for youth, women, displaced populations and host communities through diversification zones, agri-food and blue-economy value chains, circular industries and digital engines, supported by local infrastructure and demand-calibrated skills</w:t>
            </w:r>
            <w:r w:rsidRPr="08890EA3">
              <w:rPr>
                <w:rFonts w:ascii="Calibri" w:eastAsia="Calibri" w:hAnsi="Calibri" w:cs="Calibri"/>
                <w:color w:val="000000" w:themeColor="text1"/>
                <w:sz w:val="22"/>
                <w:szCs w:val="22"/>
              </w:rPr>
              <w:t>.</w:t>
            </w:r>
          </w:p>
        </w:tc>
      </w:tr>
    </w:tbl>
    <w:p w14:paraId="4FAF1281" w14:textId="77777777" w:rsidR="00CE7AAE" w:rsidRPr="00B766BC" w:rsidRDefault="006D2886">
      <w:pPr>
        <w:spacing w:after="160"/>
        <w:jc w:val="both"/>
        <w:rPr>
          <w:color w:val="000000" w:themeColor="text1"/>
        </w:rPr>
      </w:pPr>
      <w:r w:rsidRPr="00B766BC">
        <w:rPr>
          <w:rFonts w:ascii="Calibri" w:eastAsia="Calibri" w:hAnsi="Calibri" w:cs="Calibri"/>
          <w:b/>
          <w:bCs/>
          <w:color w:val="000000" w:themeColor="text1"/>
          <w:sz w:val="22"/>
          <w:szCs w:val="22"/>
        </w:rPr>
        <w:t>Activities:</w:t>
      </w:r>
    </w:p>
    <w:p w14:paraId="02660360" w14:textId="0D53262B" w:rsidR="006B6A5C" w:rsidRPr="006B6A5C" w:rsidRDefault="006B6A5C" w:rsidP="08890EA3">
      <w:pPr>
        <w:pStyle w:val="ListParagraph"/>
        <w:numPr>
          <w:ilvl w:val="0"/>
          <w:numId w:val="10"/>
        </w:numPr>
        <w:spacing w:after="160" w:line="278" w:lineRule="auto"/>
        <w:contextualSpacing/>
        <w:rPr>
          <w:rFonts w:ascii="Calibri" w:hAnsi="Calibri" w:cs="Calibri"/>
          <w:sz w:val="22"/>
          <w:szCs w:val="22"/>
        </w:rPr>
      </w:pPr>
      <w:r w:rsidRPr="08890EA3">
        <w:rPr>
          <w:rFonts w:ascii="Calibri" w:hAnsi="Calibri" w:cs="Calibri"/>
          <w:sz w:val="22"/>
          <w:szCs w:val="22"/>
        </w:rPr>
        <w:t>Blue Economy (North): Launch of the small grants mechanism in coastal municipalities (leveraging Italian-funded mapping).</w:t>
      </w:r>
      <w:r w:rsidR="00485979" w:rsidRPr="08890EA3">
        <w:rPr>
          <w:rFonts w:ascii="Calibri" w:hAnsi="Calibri" w:cs="Calibri"/>
          <w:sz w:val="22"/>
          <w:szCs w:val="22"/>
        </w:rPr>
        <w:t xml:space="preserve"> (</w:t>
      </w:r>
      <w:r w:rsidR="002D101A" w:rsidRPr="08890EA3">
        <w:rPr>
          <w:rFonts w:ascii="Calibri" w:hAnsi="Calibri" w:cs="Calibri"/>
          <w:sz w:val="22"/>
          <w:szCs w:val="22"/>
        </w:rPr>
        <w:t>4</w:t>
      </w:r>
      <w:r w:rsidR="00485979" w:rsidRPr="08890EA3">
        <w:rPr>
          <w:rFonts w:ascii="Calibri" w:hAnsi="Calibri" w:cs="Calibri"/>
          <w:sz w:val="22"/>
          <w:szCs w:val="22"/>
        </w:rPr>
        <w:t>0,000 USD)</w:t>
      </w:r>
    </w:p>
    <w:p w14:paraId="0A65C106" w14:textId="22ACA84F" w:rsidR="00CE7AAE" w:rsidRPr="006B6A5C" w:rsidRDefault="006B6A5C" w:rsidP="006B6A5C">
      <w:pPr>
        <w:pStyle w:val="ListParagraph"/>
        <w:numPr>
          <w:ilvl w:val="0"/>
          <w:numId w:val="10"/>
        </w:numPr>
        <w:spacing w:after="120"/>
        <w:jc w:val="both"/>
        <w:rPr>
          <w:rFonts w:ascii="Calibri" w:eastAsia="Calibri" w:hAnsi="Calibri" w:cs="Calibri"/>
          <w:sz w:val="22"/>
          <w:szCs w:val="22"/>
        </w:rPr>
      </w:pPr>
      <w:r w:rsidRPr="006B6A5C">
        <w:rPr>
          <w:rFonts w:ascii="Calibri" w:hAnsi="Calibri" w:cs="Calibri"/>
          <w:sz w:val="22"/>
          <w:szCs w:val="22"/>
        </w:rPr>
        <w:t xml:space="preserve">Cross-Cutting: </w:t>
      </w:r>
      <w:r>
        <w:rPr>
          <w:rFonts w:ascii="Calibri" w:hAnsi="Calibri" w:cs="Calibri"/>
          <w:sz w:val="22"/>
          <w:szCs w:val="22"/>
        </w:rPr>
        <w:t>development of Road Map</w:t>
      </w:r>
      <w:r w:rsidRPr="006B6A5C">
        <w:rPr>
          <w:rFonts w:ascii="Calibri" w:hAnsi="Calibri" w:cs="Calibri"/>
          <w:sz w:val="22"/>
          <w:szCs w:val="22"/>
        </w:rPr>
        <w:t xml:space="preserve"> </w:t>
      </w:r>
      <w:r>
        <w:rPr>
          <w:rFonts w:ascii="Calibri" w:hAnsi="Calibri" w:cs="Calibri"/>
          <w:sz w:val="22"/>
          <w:szCs w:val="22"/>
        </w:rPr>
        <w:t>of</w:t>
      </w:r>
      <w:r w:rsidRPr="006B6A5C">
        <w:rPr>
          <w:rFonts w:ascii="Calibri" w:hAnsi="Calibri" w:cs="Calibri"/>
          <w:sz w:val="22"/>
          <w:szCs w:val="22"/>
        </w:rPr>
        <w:t xml:space="preserve"> Circular Economy roadmap </w:t>
      </w:r>
      <w:r w:rsidR="00485979">
        <w:rPr>
          <w:rFonts w:ascii="Calibri" w:hAnsi="Calibri" w:cs="Calibri"/>
          <w:sz w:val="22"/>
          <w:szCs w:val="22"/>
        </w:rPr>
        <w:t>(70,000)</w:t>
      </w:r>
    </w:p>
    <w:p w14:paraId="46D20711" w14:textId="77777777" w:rsidR="006B6A5C" w:rsidRDefault="006B6A5C" w:rsidP="006B6A5C">
      <w:pPr>
        <w:pStyle w:val="ListParagraph"/>
        <w:spacing w:after="120"/>
        <w:ind w:left="450"/>
        <w:jc w:val="both"/>
        <w:rPr>
          <w:color w:val="000000" w:themeColor="text1"/>
        </w:rPr>
      </w:pPr>
    </w:p>
    <w:p w14:paraId="05AC4C81" w14:textId="77777777" w:rsidR="006B6A5C" w:rsidRDefault="006B6A5C" w:rsidP="006B6A5C">
      <w:pPr>
        <w:pStyle w:val="ListParagraph"/>
        <w:spacing w:after="120"/>
        <w:ind w:left="450"/>
        <w:jc w:val="both"/>
        <w:rPr>
          <w:color w:val="000000" w:themeColor="text1"/>
        </w:rPr>
      </w:pPr>
    </w:p>
    <w:p w14:paraId="12526E22" w14:textId="77777777" w:rsidR="006B6A5C" w:rsidRPr="00D645F8" w:rsidRDefault="006B6A5C" w:rsidP="00D645F8">
      <w:pPr>
        <w:spacing w:after="120"/>
        <w:jc w:val="both"/>
        <w:rPr>
          <w:color w:val="000000" w:themeColor="text1"/>
        </w:rPr>
      </w:pPr>
    </w:p>
    <w:p w14:paraId="5EB7712F" w14:textId="1B26CFB5" w:rsidR="00CE7AAE" w:rsidRPr="006B6A5C" w:rsidRDefault="00312F69" w:rsidP="006B6A5C">
      <w:pPr>
        <w:rPr>
          <w:rFonts w:ascii="Calibri" w:eastAsia="Calibri" w:hAnsi="Calibri" w:cs="Calibri"/>
          <w:b/>
          <w:bCs/>
          <w:kern w:val="24"/>
          <w:sz w:val="32"/>
          <w:szCs w:val="32"/>
          <w:lang w:val="en-GB" w:eastAsia="en-GB"/>
        </w:rPr>
      </w:pPr>
      <w:r w:rsidRPr="0006762A">
        <w:rPr>
          <w:rFonts w:ascii="Calibri" w:eastAsia="Calibri" w:hAnsi="Calibri" w:cs="Calibri"/>
          <w:b/>
          <w:bCs/>
          <w:color w:val="000000" w:themeColor="text1"/>
          <w:sz w:val="28"/>
          <w:szCs w:val="28"/>
        </w:rPr>
        <w:t xml:space="preserve">Output </w:t>
      </w:r>
      <w:r w:rsidRPr="006B6A5C">
        <w:rPr>
          <w:rFonts w:ascii="Calibri" w:eastAsia="Calibri" w:hAnsi="Calibri" w:cs="Calibri"/>
          <w:b/>
          <w:bCs/>
          <w:color w:val="000000" w:themeColor="text1"/>
          <w:sz w:val="32"/>
          <w:szCs w:val="32"/>
        </w:rPr>
        <w:t xml:space="preserve">Three: </w:t>
      </w:r>
      <w:r w:rsidR="006B6A5C" w:rsidRPr="006B6A5C">
        <w:rPr>
          <w:rFonts w:ascii="Calibri" w:eastAsia="Calibri" w:hAnsi="Calibri" w:cs="Calibri"/>
          <w:b/>
          <w:bCs/>
          <w:kern w:val="24"/>
          <w:sz w:val="32"/>
          <w:szCs w:val="32"/>
          <w:lang w:val="en-GB" w:eastAsia="en-GB"/>
        </w:rPr>
        <w:t xml:space="preserve">Sustainable finance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96"/>
      </w:tblGrid>
      <w:tr w:rsidR="00CE7AAE" w:rsidRPr="00B766BC" w14:paraId="1A92A396" w14:textId="77777777">
        <w:tc>
          <w:tcPr>
            <w:tcW w:w="0" w:type="auto"/>
            <w:tcBorders>
              <w:top w:val="single" w:sz="4" w:space="0" w:color="BFBFBF"/>
              <w:left w:val="single" w:sz="4" w:space="0" w:color="BFBFBF"/>
              <w:bottom w:val="single" w:sz="4" w:space="0" w:color="BFBFBF"/>
              <w:right w:val="single" w:sz="4" w:space="0" w:color="BFBFBF"/>
            </w:tcBorders>
            <w:tcMar>
              <w:top w:w="100" w:type="dxa"/>
              <w:left w:w="120" w:type="dxa"/>
              <w:bottom w:w="100" w:type="dxa"/>
              <w:right w:w="120" w:type="dxa"/>
            </w:tcMar>
            <w:vAlign w:val="center"/>
          </w:tcPr>
          <w:p w14:paraId="3E7E0D56" w14:textId="77777777" w:rsidR="00CE7AAE" w:rsidRPr="006B6A5C" w:rsidRDefault="006D2886">
            <w:pPr>
              <w:rPr>
                <w:rFonts w:ascii="Calibri" w:hAnsi="Calibri" w:cs="Calibri"/>
                <w:color w:val="000000" w:themeColor="text1"/>
              </w:rPr>
            </w:pPr>
            <w:r w:rsidRPr="006B6A5C">
              <w:rPr>
                <w:rFonts w:ascii="Calibri" w:eastAsia="Calibri" w:hAnsi="Calibri" w:cs="Calibri"/>
                <w:b/>
                <w:bCs/>
                <w:color w:val="000000" w:themeColor="text1"/>
                <w:sz w:val="22"/>
                <w:szCs w:val="22"/>
              </w:rPr>
              <w:t>Purpose of this Pillar</w:t>
            </w:r>
          </w:p>
          <w:p w14:paraId="04D2805A" w14:textId="0BA38E6F" w:rsidR="00CE7AAE" w:rsidRPr="00B766BC" w:rsidRDefault="006B6A5C">
            <w:pPr>
              <w:spacing w:after="160"/>
              <w:jc w:val="both"/>
              <w:rPr>
                <w:color w:val="000000" w:themeColor="text1"/>
              </w:rPr>
            </w:pPr>
            <w:r w:rsidRPr="006B6A5C">
              <w:rPr>
                <w:rFonts w:ascii="Calibri" w:eastAsia="Arial" w:hAnsi="Calibri" w:cs="Calibri"/>
                <w:color w:val="2E2E2E"/>
                <w:spacing w:val="-2"/>
                <w:sz w:val="22"/>
                <w:szCs w:val="22"/>
              </w:rPr>
              <w:t>Support progress toward national Financing Facility that blends public, concessional, diaspora and private capital – and directs it to the points of connection across the system – is what turns individual investments into a transformation capital.</w:t>
            </w:r>
          </w:p>
        </w:tc>
      </w:tr>
    </w:tbl>
    <w:p w14:paraId="069A6F63" w14:textId="77777777" w:rsidR="00CE7AAE" w:rsidRPr="00B766BC" w:rsidRDefault="006D2886">
      <w:pPr>
        <w:spacing w:after="160"/>
        <w:jc w:val="both"/>
        <w:rPr>
          <w:color w:val="000000" w:themeColor="text1"/>
        </w:rPr>
      </w:pPr>
      <w:r w:rsidRPr="00B766BC">
        <w:rPr>
          <w:rFonts w:ascii="Calibri" w:eastAsia="Calibri" w:hAnsi="Calibri" w:cs="Calibri"/>
          <w:b/>
          <w:bCs/>
          <w:color w:val="000000" w:themeColor="text1"/>
          <w:sz w:val="22"/>
          <w:szCs w:val="22"/>
        </w:rPr>
        <w:t>Activities:</w:t>
      </w:r>
    </w:p>
    <w:p w14:paraId="114DCF62" w14:textId="04AC6D61" w:rsidR="00EE2959" w:rsidRPr="00EE2959" w:rsidRDefault="00EE2959" w:rsidP="08890EA3">
      <w:pPr>
        <w:pStyle w:val="ListParagraph"/>
        <w:numPr>
          <w:ilvl w:val="0"/>
          <w:numId w:val="9"/>
        </w:numPr>
        <w:rPr>
          <w:rFonts w:ascii="Calibri" w:hAnsi="Calibri" w:cs="Calibri"/>
          <w:sz w:val="22"/>
          <w:szCs w:val="22"/>
        </w:rPr>
      </w:pPr>
      <w:r w:rsidRPr="08890EA3">
        <w:rPr>
          <w:rFonts w:ascii="Calibri" w:hAnsi="Calibri" w:cs="Calibri"/>
          <w:sz w:val="22"/>
          <w:szCs w:val="22"/>
        </w:rPr>
        <w:t xml:space="preserve">Implement capacity building </w:t>
      </w:r>
      <w:proofErr w:type="spellStart"/>
      <w:r w:rsidRPr="08890EA3">
        <w:rPr>
          <w:rFonts w:ascii="Calibri" w:hAnsi="Calibri" w:cs="Calibri"/>
          <w:sz w:val="22"/>
          <w:szCs w:val="22"/>
        </w:rPr>
        <w:t>progr</w:t>
      </w:r>
      <w:r w:rsidR="006107B6">
        <w:rPr>
          <w:rFonts w:ascii="Calibri" w:hAnsi="Calibri" w:cs="Calibri"/>
          <w:sz w:val="22"/>
          <w:szCs w:val="22"/>
        </w:rPr>
        <w:t>a</w:t>
      </w:r>
      <w:r w:rsidRPr="08890EA3">
        <w:rPr>
          <w:rFonts w:ascii="Calibri" w:hAnsi="Calibri" w:cs="Calibri"/>
          <w:sz w:val="22"/>
          <w:szCs w:val="22"/>
        </w:rPr>
        <w:t>mme</w:t>
      </w:r>
      <w:proofErr w:type="spellEnd"/>
      <w:r w:rsidRPr="08890EA3">
        <w:rPr>
          <w:rFonts w:ascii="Calibri" w:hAnsi="Calibri" w:cs="Calibri"/>
          <w:sz w:val="22"/>
          <w:szCs w:val="22"/>
        </w:rPr>
        <w:t xml:space="preserve"> and technical support to unlock access to finance </w:t>
      </w:r>
    </w:p>
    <w:p w14:paraId="0EDC6A66" w14:textId="7AB622F2" w:rsidR="00CE7AAE" w:rsidRPr="00485979" w:rsidRDefault="00EE2959" w:rsidP="00EE2959">
      <w:pPr>
        <w:pStyle w:val="ListParagraph"/>
        <w:ind w:left="720"/>
        <w:rPr>
          <w:rFonts w:ascii="Calibri" w:hAnsi="Calibri" w:cs="Calibri"/>
          <w:sz w:val="22"/>
          <w:szCs w:val="22"/>
        </w:rPr>
      </w:pPr>
      <w:r w:rsidRPr="08890EA3">
        <w:rPr>
          <w:rFonts w:ascii="Calibri" w:hAnsi="Calibri" w:cs="Calibri"/>
          <w:sz w:val="22"/>
          <w:szCs w:val="22"/>
        </w:rPr>
        <w:lastRenderedPageBreak/>
        <w:t>through capacity development,  introduction of digital finance and  innovative financing modalities, fostering reform of PPP framework and MSME financing</w:t>
      </w:r>
      <w:r w:rsidR="00485979" w:rsidRPr="08890EA3">
        <w:rPr>
          <w:rFonts w:ascii="Calibri" w:hAnsi="Calibri" w:cs="Calibri"/>
          <w:sz w:val="22"/>
          <w:szCs w:val="22"/>
        </w:rPr>
        <w:t xml:space="preserve"> (</w:t>
      </w:r>
      <w:r w:rsidR="002D101A" w:rsidRPr="08890EA3">
        <w:rPr>
          <w:rFonts w:ascii="Calibri" w:hAnsi="Calibri" w:cs="Calibri"/>
          <w:sz w:val="22"/>
          <w:szCs w:val="22"/>
        </w:rPr>
        <w:t>75</w:t>
      </w:r>
      <w:r w:rsidR="00485979" w:rsidRPr="08890EA3">
        <w:rPr>
          <w:rFonts w:ascii="Calibri" w:hAnsi="Calibri" w:cs="Calibri"/>
          <w:sz w:val="22"/>
          <w:szCs w:val="22"/>
        </w:rPr>
        <w:t>,000 USD)</w:t>
      </w:r>
      <w:r w:rsidR="006A7D12">
        <w:rPr>
          <w:rFonts w:ascii="Calibri" w:hAnsi="Calibri" w:cs="Calibri"/>
          <w:sz w:val="22"/>
          <w:szCs w:val="22"/>
        </w:rPr>
        <w:t>.</w:t>
      </w:r>
    </w:p>
    <w:p w14:paraId="10E750D0" w14:textId="24E73FE1" w:rsidR="00EE2959" w:rsidRPr="00EE2959" w:rsidRDefault="00C1373A" w:rsidP="00EE2959">
      <w:pPr>
        <w:pStyle w:val="ListParagraph"/>
        <w:numPr>
          <w:ilvl w:val="0"/>
          <w:numId w:val="9"/>
        </w:numPr>
        <w:rPr>
          <w:rFonts w:ascii="Calibri" w:hAnsi="Calibri" w:cs="Calibri"/>
          <w:sz w:val="22"/>
          <w:szCs w:val="22"/>
        </w:rPr>
      </w:pPr>
      <w:r>
        <w:rPr>
          <w:rFonts w:ascii="Calibri" w:hAnsi="Calibri" w:cs="Calibri"/>
          <w:sz w:val="22"/>
          <w:szCs w:val="22"/>
          <w:lang w:bidi="ar-LY"/>
        </w:rPr>
        <w:t>Support the</w:t>
      </w:r>
      <w:r w:rsidR="005B06A1">
        <w:rPr>
          <w:rFonts w:ascii="Calibri" w:hAnsi="Calibri" w:cs="Calibri"/>
          <w:sz w:val="22"/>
          <w:szCs w:val="22"/>
          <w:lang w:bidi="ar-LY"/>
        </w:rPr>
        <w:t xml:space="preserve"> </w:t>
      </w:r>
      <w:r w:rsidR="00314F96">
        <w:rPr>
          <w:rFonts w:ascii="Calibri" w:hAnsi="Calibri" w:cs="Calibri"/>
          <w:sz w:val="22"/>
          <w:szCs w:val="22"/>
          <w:lang w:bidi="ar-LY"/>
        </w:rPr>
        <w:t>Uni</w:t>
      </w:r>
      <w:r w:rsidR="00501BCA">
        <w:rPr>
          <w:rFonts w:ascii="Calibri" w:hAnsi="Calibri" w:cs="Calibri"/>
          <w:sz w:val="22"/>
          <w:szCs w:val="22"/>
          <w:lang w:bidi="ar-LY"/>
        </w:rPr>
        <w:t>versit</w:t>
      </w:r>
      <w:r w:rsidR="00A5335E">
        <w:rPr>
          <w:rFonts w:ascii="Calibri" w:hAnsi="Calibri" w:cs="Calibri"/>
          <w:sz w:val="22"/>
          <w:szCs w:val="22"/>
          <w:lang w:bidi="ar-LY"/>
        </w:rPr>
        <w:t>y</w:t>
      </w:r>
      <w:r w:rsidR="00A31A85">
        <w:rPr>
          <w:rFonts w:ascii="Calibri" w:hAnsi="Calibri" w:cs="Calibri"/>
          <w:sz w:val="22"/>
          <w:szCs w:val="22"/>
          <w:lang w:bidi="ar-LY"/>
        </w:rPr>
        <w:t>’s</w:t>
      </w:r>
      <w:r w:rsidR="00A27FBC">
        <w:rPr>
          <w:rFonts w:ascii="Calibri" w:hAnsi="Calibri" w:cs="Calibri"/>
          <w:sz w:val="22"/>
          <w:szCs w:val="22"/>
          <w:lang w:bidi="ar-LY"/>
        </w:rPr>
        <w:t xml:space="preserve"> </w:t>
      </w:r>
      <w:r w:rsidR="00E079AA">
        <w:rPr>
          <w:rFonts w:ascii="Calibri" w:hAnsi="Calibri" w:cs="Calibri"/>
          <w:sz w:val="22"/>
          <w:szCs w:val="22"/>
          <w:lang w:bidi="ar-LY"/>
        </w:rPr>
        <w:t>innova</w:t>
      </w:r>
      <w:r w:rsidR="007F28FE">
        <w:rPr>
          <w:rFonts w:ascii="Calibri" w:hAnsi="Calibri" w:cs="Calibri"/>
          <w:sz w:val="22"/>
          <w:szCs w:val="22"/>
          <w:lang w:bidi="ar-LY"/>
        </w:rPr>
        <w:t>tion cen</w:t>
      </w:r>
      <w:r w:rsidR="00996514">
        <w:rPr>
          <w:rFonts w:ascii="Calibri" w:hAnsi="Calibri" w:cs="Calibri"/>
          <w:sz w:val="22"/>
          <w:szCs w:val="22"/>
          <w:lang w:bidi="ar-LY"/>
        </w:rPr>
        <w:t>ters</w:t>
      </w:r>
      <w:r w:rsidR="00B36E59">
        <w:rPr>
          <w:rFonts w:ascii="Calibri" w:hAnsi="Calibri" w:cs="Calibri"/>
          <w:sz w:val="22"/>
          <w:szCs w:val="22"/>
          <w:lang w:bidi="ar-LY"/>
        </w:rPr>
        <w:t xml:space="preserve"> </w:t>
      </w:r>
      <w:r>
        <w:rPr>
          <w:rFonts w:ascii="Calibri" w:hAnsi="Calibri" w:cs="Calibri"/>
          <w:sz w:val="22"/>
          <w:szCs w:val="22"/>
          <w:lang w:bidi="ar-LY"/>
        </w:rPr>
        <w:t xml:space="preserve"> </w:t>
      </w:r>
      <w:r w:rsidR="00F51E73">
        <w:rPr>
          <w:rFonts w:ascii="Calibri" w:hAnsi="Calibri" w:cs="Calibri"/>
          <w:sz w:val="22"/>
          <w:szCs w:val="22"/>
          <w:lang w:bidi="ar-LY"/>
        </w:rPr>
        <w:t xml:space="preserve">in </w:t>
      </w:r>
      <w:r w:rsidR="00FB6300">
        <w:rPr>
          <w:rFonts w:ascii="Calibri" w:hAnsi="Calibri" w:cs="Calibri"/>
          <w:sz w:val="22"/>
          <w:szCs w:val="22"/>
          <w:lang w:bidi="ar-LY"/>
        </w:rPr>
        <w:t xml:space="preserve">fostering </w:t>
      </w:r>
      <w:r w:rsidR="00CE67D2">
        <w:rPr>
          <w:rFonts w:ascii="Calibri" w:hAnsi="Calibri" w:cs="Calibri"/>
          <w:sz w:val="22"/>
          <w:szCs w:val="22"/>
          <w:lang w:bidi="ar-LY"/>
        </w:rPr>
        <w:t>scal</w:t>
      </w:r>
      <w:r w:rsidR="00AD5177">
        <w:rPr>
          <w:rFonts w:ascii="Calibri" w:hAnsi="Calibri" w:cs="Calibri"/>
          <w:sz w:val="22"/>
          <w:szCs w:val="22"/>
          <w:lang w:bidi="ar-LY"/>
        </w:rPr>
        <w:t xml:space="preserve">able and </w:t>
      </w:r>
      <w:r w:rsidR="00127AD4">
        <w:rPr>
          <w:rFonts w:ascii="Calibri" w:hAnsi="Calibri" w:cs="Calibri"/>
          <w:sz w:val="22"/>
          <w:szCs w:val="22"/>
          <w:lang w:bidi="ar-LY"/>
        </w:rPr>
        <w:t>ban</w:t>
      </w:r>
      <w:r w:rsidR="00B87BF4">
        <w:rPr>
          <w:rFonts w:ascii="Calibri" w:hAnsi="Calibri" w:cs="Calibri"/>
          <w:sz w:val="22"/>
          <w:szCs w:val="22"/>
          <w:lang w:bidi="ar-LY"/>
        </w:rPr>
        <w:t>kab</w:t>
      </w:r>
      <w:r w:rsidR="004D11AC">
        <w:rPr>
          <w:rFonts w:ascii="Calibri" w:hAnsi="Calibri" w:cs="Calibri"/>
          <w:sz w:val="22"/>
          <w:szCs w:val="22"/>
          <w:lang w:bidi="ar-LY"/>
        </w:rPr>
        <w:t xml:space="preserve">le </w:t>
      </w:r>
      <w:r w:rsidR="00047843">
        <w:rPr>
          <w:rFonts w:ascii="Calibri" w:hAnsi="Calibri" w:cs="Calibri"/>
          <w:sz w:val="22"/>
          <w:szCs w:val="22"/>
          <w:lang w:bidi="ar-LY"/>
        </w:rPr>
        <w:t>proj</w:t>
      </w:r>
      <w:r w:rsidR="00367D88">
        <w:rPr>
          <w:rFonts w:ascii="Calibri" w:hAnsi="Calibri" w:cs="Calibri"/>
          <w:sz w:val="22"/>
          <w:szCs w:val="22"/>
          <w:lang w:bidi="ar-LY"/>
        </w:rPr>
        <w:t>ects</w:t>
      </w:r>
      <w:r w:rsidR="00023A04">
        <w:rPr>
          <w:rFonts w:ascii="Calibri" w:hAnsi="Calibri" w:cs="Calibri"/>
          <w:sz w:val="22"/>
          <w:szCs w:val="22"/>
          <w:lang w:bidi="ar-LY"/>
        </w:rPr>
        <w:t xml:space="preserve"> </w:t>
      </w:r>
      <w:r w:rsidR="007E5458">
        <w:rPr>
          <w:rFonts w:ascii="Calibri" w:hAnsi="Calibri" w:cs="Calibri"/>
          <w:sz w:val="22"/>
          <w:szCs w:val="22"/>
          <w:lang w:bidi="ar-LY"/>
        </w:rPr>
        <w:t xml:space="preserve">drawing </w:t>
      </w:r>
      <w:r w:rsidR="00714E41">
        <w:rPr>
          <w:rFonts w:ascii="Calibri" w:hAnsi="Calibri" w:cs="Calibri"/>
          <w:sz w:val="22"/>
          <w:szCs w:val="22"/>
          <w:lang w:bidi="ar-LY"/>
        </w:rPr>
        <w:t xml:space="preserve">on </w:t>
      </w:r>
      <w:r w:rsidR="00E541B3">
        <w:rPr>
          <w:rFonts w:ascii="Calibri" w:hAnsi="Calibri" w:cs="Calibri"/>
          <w:sz w:val="22"/>
          <w:szCs w:val="22"/>
          <w:lang w:bidi="ar-LY"/>
        </w:rPr>
        <w:t>(</w:t>
      </w:r>
      <w:proofErr w:type="spellStart"/>
      <w:r w:rsidR="00E541B3">
        <w:rPr>
          <w:rFonts w:ascii="Calibri" w:hAnsi="Calibri" w:cs="Calibri"/>
          <w:sz w:val="22"/>
          <w:szCs w:val="22"/>
          <w:lang w:bidi="ar-LY"/>
        </w:rPr>
        <w:t>e</w:t>
      </w:r>
      <w:r w:rsidR="005967C7">
        <w:rPr>
          <w:rFonts w:ascii="Calibri" w:hAnsi="Calibri" w:cs="Calibri"/>
          <w:sz w:val="22"/>
          <w:szCs w:val="22"/>
          <w:lang w:bidi="ar-LY"/>
        </w:rPr>
        <w:t>.g</w:t>
      </w:r>
      <w:proofErr w:type="spellEnd"/>
      <w:r w:rsidR="005967C7">
        <w:rPr>
          <w:rFonts w:ascii="Calibri" w:hAnsi="Calibri" w:cs="Calibri"/>
          <w:sz w:val="22"/>
          <w:szCs w:val="22"/>
          <w:lang w:bidi="ar-LY"/>
        </w:rPr>
        <w:t>)</w:t>
      </w:r>
      <w:r w:rsidR="008B7243">
        <w:rPr>
          <w:rFonts w:ascii="Calibri" w:hAnsi="Calibri" w:cs="Calibri"/>
          <w:sz w:val="22"/>
          <w:szCs w:val="22"/>
          <w:lang w:bidi="ar-LY"/>
        </w:rPr>
        <w:t xml:space="preserve"> </w:t>
      </w:r>
      <w:r w:rsidR="003D7844">
        <w:rPr>
          <w:rFonts w:ascii="Calibri" w:hAnsi="Calibri" w:cs="Calibri"/>
          <w:sz w:val="22"/>
          <w:szCs w:val="22"/>
          <w:lang w:bidi="ar-LY"/>
        </w:rPr>
        <w:t xml:space="preserve">nature </w:t>
      </w:r>
      <w:r w:rsidR="00F25972">
        <w:rPr>
          <w:rFonts w:ascii="Calibri" w:hAnsi="Calibri" w:cs="Calibri"/>
          <w:sz w:val="22"/>
          <w:szCs w:val="22"/>
          <w:lang w:bidi="ar-LY"/>
        </w:rPr>
        <w:t>based so</w:t>
      </w:r>
      <w:r w:rsidR="00931035">
        <w:rPr>
          <w:rFonts w:ascii="Calibri" w:hAnsi="Calibri" w:cs="Calibri"/>
          <w:sz w:val="22"/>
          <w:szCs w:val="22"/>
          <w:lang w:bidi="ar-LY"/>
        </w:rPr>
        <w:t>l</w:t>
      </w:r>
      <w:r w:rsidR="00D0685C">
        <w:rPr>
          <w:rFonts w:ascii="Calibri" w:hAnsi="Calibri" w:cs="Calibri"/>
          <w:sz w:val="22"/>
          <w:szCs w:val="22"/>
          <w:lang w:bidi="ar-LY"/>
        </w:rPr>
        <w:t>utio</w:t>
      </w:r>
      <w:r w:rsidR="006A635A">
        <w:rPr>
          <w:rFonts w:ascii="Calibri" w:hAnsi="Calibri" w:cs="Calibri"/>
          <w:sz w:val="22"/>
          <w:szCs w:val="22"/>
          <w:lang w:bidi="ar-LY"/>
        </w:rPr>
        <w:t>ns</w:t>
      </w:r>
      <w:r w:rsidR="008A007D">
        <w:rPr>
          <w:rFonts w:ascii="Calibri" w:hAnsi="Calibri" w:cs="Calibri"/>
          <w:sz w:val="22"/>
          <w:szCs w:val="22"/>
          <w:lang w:bidi="ar-LY"/>
        </w:rPr>
        <w:t xml:space="preserve"> </w:t>
      </w:r>
      <w:r w:rsidR="00912FF4">
        <w:rPr>
          <w:rFonts w:ascii="Calibri" w:hAnsi="Calibri" w:cs="Calibri"/>
          <w:sz w:val="22"/>
          <w:szCs w:val="22"/>
          <w:lang w:bidi="ar-LY"/>
        </w:rPr>
        <w:t>in</w:t>
      </w:r>
      <w:r w:rsidR="005B5F9C">
        <w:rPr>
          <w:rFonts w:ascii="Calibri" w:hAnsi="Calibri" w:cs="Calibri"/>
          <w:sz w:val="22"/>
          <w:szCs w:val="22"/>
          <w:lang w:bidi="ar-LY"/>
        </w:rPr>
        <w:t xml:space="preserve"> </w:t>
      </w:r>
      <w:r w:rsidR="004D5EF8">
        <w:rPr>
          <w:rFonts w:ascii="Calibri" w:hAnsi="Calibri" w:cs="Calibri"/>
          <w:sz w:val="22"/>
          <w:szCs w:val="22"/>
          <w:lang w:bidi="ar-LY"/>
        </w:rPr>
        <w:t>sustainable</w:t>
      </w:r>
      <w:r w:rsidR="00791EE5">
        <w:rPr>
          <w:rFonts w:ascii="Calibri" w:hAnsi="Calibri" w:cs="Calibri"/>
          <w:sz w:val="22"/>
          <w:szCs w:val="22"/>
          <w:lang w:bidi="ar-LY"/>
        </w:rPr>
        <w:t xml:space="preserve"> </w:t>
      </w:r>
      <w:r w:rsidR="00901AFC">
        <w:rPr>
          <w:rFonts w:ascii="Calibri" w:hAnsi="Calibri" w:cs="Calibri"/>
          <w:sz w:val="22"/>
          <w:szCs w:val="22"/>
          <w:lang w:bidi="ar-LY"/>
        </w:rPr>
        <w:t>agricultu</w:t>
      </w:r>
      <w:r w:rsidR="00E673D5">
        <w:rPr>
          <w:rFonts w:ascii="Calibri" w:hAnsi="Calibri" w:cs="Calibri"/>
          <w:sz w:val="22"/>
          <w:szCs w:val="22"/>
          <w:lang w:bidi="ar-LY"/>
        </w:rPr>
        <w:t>re</w:t>
      </w:r>
      <w:r w:rsidR="004F5C61">
        <w:rPr>
          <w:rFonts w:ascii="Calibri" w:hAnsi="Calibri" w:cs="Calibri"/>
          <w:sz w:val="22"/>
          <w:szCs w:val="22"/>
          <w:lang w:bidi="ar-LY"/>
        </w:rPr>
        <w:t xml:space="preserve">, </w:t>
      </w:r>
      <w:r w:rsidR="00D66A7C">
        <w:rPr>
          <w:rFonts w:ascii="Calibri" w:hAnsi="Calibri" w:cs="Calibri"/>
          <w:sz w:val="22"/>
          <w:szCs w:val="22"/>
          <w:lang w:bidi="ar-LY"/>
        </w:rPr>
        <w:t>food</w:t>
      </w:r>
      <w:r w:rsidR="00EB08BF">
        <w:rPr>
          <w:rFonts w:ascii="Calibri" w:hAnsi="Calibri" w:cs="Calibri"/>
          <w:sz w:val="22"/>
          <w:szCs w:val="22"/>
          <w:lang w:bidi="ar-LY"/>
        </w:rPr>
        <w:t xml:space="preserve"> processing</w:t>
      </w:r>
      <w:r w:rsidR="00D12FF7">
        <w:rPr>
          <w:rFonts w:ascii="Calibri" w:hAnsi="Calibri" w:cs="Calibri"/>
          <w:sz w:val="22"/>
          <w:szCs w:val="22"/>
          <w:lang w:bidi="ar-LY"/>
        </w:rPr>
        <w:t xml:space="preserve">, </w:t>
      </w:r>
      <w:r w:rsidR="004F5C61">
        <w:rPr>
          <w:rFonts w:ascii="Calibri" w:hAnsi="Calibri" w:cs="Calibri"/>
          <w:sz w:val="22"/>
          <w:szCs w:val="22"/>
          <w:lang w:bidi="ar-LY"/>
        </w:rPr>
        <w:t>w</w:t>
      </w:r>
      <w:r w:rsidR="00E665F0">
        <w:rPr>
          <w:rFonts w:ascii="Calibri" w:hAnsi="Calibri" w:cs="Calibri"/>
          <w:sz w:val="22"/>
          <w:szCs w:val="22"/>
          <w:lang w:bidi="ar-LY"/>
        </w:rPr>
        <w:t xml:space="preserve">aste </w:t>
      </w:r>
      <w:r w:rsidR="00A81A3D">
        <w:rPr>
          <w:rFonts w:ascii="Calibri" w:hAnsi="Calibri" w:cs="Calibri"/>
          <w:sz w:val="22"/>
          <w:szCs w:val="22"/>
          <w:lang w:bidi="ar-LY"/>
        </w:rPr>
        <w:t>management</w:t>
      </w:r>
      <w:r w:rsidR="00E673D5">
        <w:rPr>
          <w:rFonts w:ascii="Calibri" w:hAnsi="Calibri" w:cs="Calibri"/>
          <w:sz w:val="22"/>
          <w:szCs w:val="22"/>
          <w:lang w:bidi="ar-LY"/>
        </w:rPr>
        <w:t xml:space="preserve"> and </w:t>
      </w:r>
      <w:r w:rsidR="001C3919">
        <w:rPr>
          <w:rFonts w:ascii="Calibri" w:hAnsi="Calibri" w:cs="Calibri"/>
          <w:sz w:val="22"/>
          <w:szCs w:val="22"/>
          <w:lang w:bidi="ar-LY"/>
        </w:rPr>
        <w:t>circular</w:t>
      </w:r>
      <w:r w:rsidR="00DF593B">
        <w:rPr>
          <w:rFonts w:ascii="Calibri" w:hAnsi="Calibri" w:cs="Calibri"/>
          <w:sz w:val="22"/>
          <w:szCs w:val="22"/>
          <w:lang w:bidi="ar-LY"/>
        </w:rPr>
        <w:t xml:space="preserve"> e</w:t>
      </w:r>
      <w:r w:rsidR="00CD60C3">
        <w:rPr>
          <w:rFonts w:ascii="Calibri" w:hAnsi="Calibri" w:cs="Calibri"/>
          <w:sz w:val="22"/>
          <w:szCs w:val="22"/>
          <w:lang w:bidi="ar-LY"/>
        </w:rPr>
        <w:t>conomy</w:t>
      </w:r>
      <w:r>
        <w:rPr>
          <w:rFonts w:ascii="Calibri" w:hAnsi="Calibri" w:cs="Calibri"/>
          <w:sz w:val="22"/>
          <w:szCs w:val="22"/>
          <w:lang w:bidi="ar-LY"/>
        </w:rPr>
        <w:t xml:space="preserve">. Leverage IFI and CSR resources </w:t>
      </w:r>
      <w:r w:rsidR="00485979">
        <w:rPr>
          <w:rFonts w:ascii="Calibri" w:hAnsi="Calibri" w:cs="Calibri"/>
          <w:sz w:val="22"/>
          <w:szCs w:val="22"/>
          <w:lang w:bidi="ar-LY"/>
        </w:rPr>
        <w:t xml:space="preserve"> (</w:t>
      </w:r>
      <w:r w:rsidR="00905ADA">
        <w:rPr>
          <w:rFonts w:ascii="Calibri" w:hAnsi="Calibri" w:cs="Calibri"/>
          <w:sz w:val="22"/>
          <w:szCs w:val="22"/>
          <w:lang w:bidi="ar-LY"/>
        </w:rPr>
        <w:t>9</w:t>
      </w:r>
      <w:r w:rsidR="00905ADA">
        <w:rPr>
          <w:rFonts w:ascii="Calibri" w:hAnsi="Calibri" w:cs="Calibri"/>
          <w:sz w:val="22"/>
          <w:szCs w:val="22"/>
          <w:lang w:bidi="ar-LY"/>
        </w:rPr>
        <w:t>0</w:t>
      </w:r>
      <w:r w:rsidR="00485979">
        <w:rPr>
          <w:rFonts w:ascii="Calibri" w:hAnsi="Calibri" w:cs="Calibri"/>
          <w:sz w:val="22"/>
          <w:szCs w:val="22"/>
          <w:lang w:bidi="ar-LY"/>
        </w:rPr>
        <w:t xml:space="preserve">,000 USD) </w:t>
      </w:r>
    </w:p>
    <w:p w14:paraId="40ED2F09" w14:textId="77777777" w:rsidR="00EE2959" w:rsidRPr="00EE2959" w:rsidRDefault="00EE2959" w:rsidP="00EE2959">
      <w:pPr>
        <w:pStyle w:val="ListParagraph"/>
        <w:ind w:left="720"/>
        <w:rPr>
          <w:rFonts w:ascii="Calibri" w:hAnsi="Calibri" w:cs="Calibri"/>
          <w:sz w:val="22"/>
          <w:szCs w:val="22"/>
        </w:rPr>
      </w:pPr>
    </w:p>
    <w:p w14:paraId="12194F14" w14:textId="3AFB1A03" w:rsidR="00CE7AAE" w:rsidRPr="00AA7D3D" w:rsidRDefault="00312F69" w:rsidP="00AA7D3D">
      <w:pPr>
        <w:rPr>
          <w:rFonts w:ascii="Calibri" w:eastAsia="Calibri" w:hAnsi="Calibri" w:cs="Calibri"/>
          <w:b/>
          <w:bCs/>
          <w:kern w:val="24"/>
          <w:sz w:val="32"/>
          <w:szCs w:val="32"/>
          <w:lang w:val="en-GB" w:eastAsia="en-GB"/>
        </w:rPr>
      </w:pPr>
      <w:r w:rsidRPr="0006762A">
        <w:rPr>
          <w:rFonts w:ascii="Calibri" w:eastAsia="Calibri" w:hAnsi="Calibri" w:cs="Calibri"/>
          <w:b/>
          <w:bCs/>
          <w:color w:val="000000" w:themeColor="text1"/>
          <w:sz w:val="28"/>
          <w:szCs w:val="28"/>
        </w:rPr>
        <w:t xml:space="preserve">Output </w:t>
      </w:r>
      <w:r w:rsidRPr="00AA7D3D">
        <w:rPr>
          <w:rFonts w:ascii="Calibri" w:eastAsia="Calibri" w:hAnsi="Calibri" w:cs="Calibri"/>
          <w:b/>
          <w:bCs/>
          <w:color w:val="000000" w:themeColor="text1"/>
          <w:sz w:val="32"/>
          <w:szCs w:val="32"/>
        </w:rPr>
        <w:t xml:space="preserve">Four: </w:t>
      </w:r>
      <w:r w:rsidR="00AA7D3D" w:rsidRPr="00AA7D3D">
        <w:rPr>
          <w:rFonts w:ascii="Calibri" w:eastAsia="Calibri" w:hAnsi="Calibri" w:cs="Calibri"/>
          <w:b/>
          <w:bCs/>
          <w:kern w:val="24"/>
          <w:sz w:val="32"/>
          <w:szCs w:val="32"/>
          <w:lang w:val="en-GB" w:eastAsia="en-GB"/>
        </w:rPr>
        <w:t>Digital for Economic Transformation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96"/>
      </w:tblGrid>
      <w:tr w:rsidR="00CE7AAE" w:rsidRPr="00B766BC" w14:paraId="6B34747D" w14:textId="77777777" w:rsidTr="08890EA3">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100" w:type="dxa"/>
              <w:left w:w="120" w:type="dxa"/>
              <w:bottom w:w="100" w:type="dxa"/>
              <w:right w:w="120" w:type="dxa"/>
            </w:tcMar>
            <w:vAlign w:val="center"/>
          </w:tcPr>
          <w:p w14:paraId="6FFB6AF2" w14:textId="77777777" w:rsidR="00CE7AAE" w:rsidRPr="00AA7D3D" w:rsidRDefault="006D2886">
            <w:pPr>
              <w:rPr>
                <w:rFonts w:ascii="Calibri" w:hAnsi="Calibri" w:cs="Calibri"/>
                <w:color w:val="000000" w:themeColor="text1"/>
              </w:rPr>
            </w:pPr>
            <w:r w:rsidRPr="00AA7D3D">
              <w:rPr>
                <w:rFonts w:ascii="Calibri" w:eastAsia="Calibri" w:hAnsi="Calibri" w:cs="Calibri"/>
                <w:b/>
                <w:bCs/>
                <w:color w:val="000000" w:themeColor="text1"/>
                <w:sz w:val="22"/>
                <w:szCs w:val="22"/>
              </w:rPr>
              <w:t>Purpose of this Pillar</w:t>
            </w:r>
          </w:p>
          <w:p w14:paraId="1B42C2B6" w14:textId="63CB3A87" w:rsidR="00CE7AAE" w:rsidRPr="00485979" w:rsidRDefault="00AA7D3D">
            <w:pPr>
              <w:spacing w:after="160"/>
              <w:jc w:val="both"/>
              <w:rPr>
                <w:color w:val="000000" w:themeColor="text1"/>
              </w:rPr>
            </w:pPr>
            <w:r w:rsidRPr="00AA7D3D">
              <w:rPr>
                <w:rFonts w:ascii="Calibri" w:eastAsia="Arial" w:hAnsi="Calibri" w:cs="Calibri"/>
                <w:color w:val="2E2E2E"/>
                <w:spacing w:val="-4"/>
                <w:sz w:val="22"/>
                <w:szCs w:val="22"/>
              </w:rPr>
              <w:t xml:space="preserve">Utilize </w:t>
            </w:r>
            <w:r w:rsidRPr="08890EA3">
              <w:rPr>
                <w:rFonts w:ascii="Calibri" w:eastAsia="Arial" w:hAnsi="Calibri" w:cs="Calibri"/>
                <w:color w:val="2E2E2E"/>
                <w:spacing w:val="-4"/>
                <w:sz w:val="22"/>
                <w:szCs w:val="22"/>
              </w:rPr>
              <w:t xml:space="preserve">Libya’s digital economy </w:t>
            </w:r>
            <w:r w:rsidRPr="00AA7D3D">
              <w:rPr>
                <w:rFonts w:ascii="Calibri" w:eastAsia="Arial" w:hAnsi="Calibri" w:cs="Calibri"/>
                <w:color w:val="2E2E2E"/>
                <w:spacing w:val="-4"/>
                <w:sz w:val="22"/>
                <w:szCs w:val="22"/>
              </w:rPr>
              <w:t>potential to support</w:t>
            </w:r>
            <w:r w:rsidRPr="08890EA3">
              <w:rPr>
                <w:rFonts w:ascii="Calibri" w:eastAsia="Arial" w:hAnsi="Calibri" w:cs="Calibri"/>
                <w:color w:val="2E2E2E"/>
                <w:spacing w:val="-4"/>
                <w:sz w:val="22"/>
                <w:szCs w:val="22"/>
              </w:rPr>
              <w:t xml:space="preserve"> public infrastructure, e-commerce, fintech and digital services </w:t>
            </w:r>
            <w:r w:rsidRPr="00AA7D3D">
              <w:rPr>
                <w:rFonts w:ascii="Calibri" w:eastAsia="Arial" w:hAnsi="Calibri" w:cs="Calibri"/>
                <w:color w:val="2E2E2E"/>
                <w:spacing w:val="-4"/>
                <w:sz w:val="22"/>
                <w:szCs w:val="22"/>
              </w:rPr>
              <w:t>to</w:t>
            </w:r>
            <w:r w:rsidRPr="08890EA3">
              <w:rPr>
                <w:rFonts w:ascii="Calibri" w:eastAsia="Arial" w:hAnsi="Calibri" w:cs="Calibri"/>
                <w:color w:val="2E2E2E"/>
                <w:spacing w:val="-4"/>
                <w:sz w:val="22"/>
                <w:szCs w:val="22"/>
              </w:rPr>
              <w:t xml:space="preserve">, expand markets and help </w:t>
            </w:r>
            <w:proofErr w:type="spellStart"/>
            <w:r w:rsidRPr="08890EA3">
              <w:rPr>
                <w:rFonts w:ascii="Calibri" w:eastAsia="Arial" w:hAnsi="Calibri" w:cs="Calibri"/>
                <w:color w:val="2E2E2E"/>
                <w:spacing w:val="-4"/>
                <w:sz w:val="22"/>
                <w:szCs w:val="22"/>
              </w:rPr>
              <w:t>formalise</w:t>
            </w:r>
            <w:proofErr w:type="spellEnd"/>
            <w:r w:rsidRPr="08890EA3">
              <w:rPr>
                <w:rFonts w:ascii="Calibri" w:eastAsia="Arial" w:hAnsi="Calibri" w:cs="Calibri"/>
                <w:color w:val="2E2E2E"/>
                <w:spacing w:val="-4"/>
                <w:sz w:val="22"/>
                <w:szCs w:val="22"/>
              </w:rPr>
              <w:t xml:space="preserve"> informal economic activity. </w:t>
            </w:r>
            <w:r w:rsidRPr="00AA7D3D">
              <w:rPr>
                <w:rFonts w:ascii="Calibri" w:eastAsia="Arial" w:hAnsi="Calibri" w:cs="Calibri"/>
                <w:color w:val="2E2E2E"/>
                <w:spacing w:val="-4"/>
                <w:sz w:val="22"/>
                <w:szCs w:val="22"/>
              </w:rPr>
              <w:t>Support digitalization</w:t>
            </w:r>
            <w:r w:rsidRPr="08890EA3">
              <w:rPr>
                <w:rFonts w:ascii="Calibri" w:eastAsia="Arial" w:hAnsi="Calibri" w:cs="Calibri"/>
                <w:color w:val="2E2E2E"/>
                <w:spacing w:val="-4"/>
                <w:sz w:val="22"/>
                <w:szCs w:val="22"/>
              </w:rPr>
              <w:t xml:space="preserve"> a</w:t>
            </w:r>
            <w:r w:rsidRPr="00AA7D3D">
              <w:rPr>
                <w:rFonts w:ascii="Calibri" w:eastAsia="Arial" w:hAnsi="Calibri" w:cs="Calibri"/>
                <w:color w:val="2E2E2E"/>
                <w:spacing w:val="-4"/>
                <w:sz w:val="22"/>
                <w:szCs w:val="22"/>
              </w:rPr>
              <w:t>s</w:t>
            </w:r>
            <w:r w:rsidRPr="08890EA3">
              <w:rPr>
                <w:rFonts w:ascii="Calibri" w:eastAsia="Arial" w:hAnsi="Calibri" w:cs="Calibri"/>
                <w:color w:val="2E2E2E"/>
                <w:spacing w:val="-4"/>
                <w:sz w:val="22"/>
                <w:szCs w:val="22"/>
              </w:rPr>
              <w:t xml:space="preserve"> driver of economic diversification and a platform for national convergence</w:t>
            </w:r>
            <w:r w:rsidR="00485979">
              <w:rPr>
                <w:rFonts w:ascii="Calibri" w:eastAsia="Arial" w:hAnsi="Calibri" w:cs="Calibri"/>
                <w:color w:val="2E2E2E"/>
                <w:spacing w:val="-4"/>
                <w:sz w:val="22"/>
                <w:szCs w:val="22"/>
              </w:rPr>
              <w:t>.</w:t>
            </w:r>
          </w:p>
        </w:tc>
      </w:tr>
    </w:tbl>
    <w:p w14:paraId="5665DE56" w14:textId="77777777" w:rsidR="00CE7AAE" w:rsidRPr="00B766BC" w:rsidRDefault="006D2886">
      <w:pPr>
        <w:spacing w:after="160"/>
        <w:jc w:val="both"/>
        <w:rPr>
          <w:color w:val="000000" w:themeColor="text1"/>
        </w:rPr>
      </w:pPr>
      <w:r w:rsidRPr="00B766BC">
        <w:rPr>
          <w:rFonts w:ascii="Calibri" w:eastAsia="Calibri" w:hAnsi="Calibri" w:cs="Calibri"/>
          <w:b/>
          <w:bCs/>
          <w:color w:val="000000" w:themeColor="text1"/>
          <w:sz w:val="22"/>
          <w:szCs w:val="22"/>
        </w:rPr>
        <w:t>Activities:</w:t>
      </w:r>
    </w:p>
    <w:p w14:paraId="179A26CA" w14:textId="6CCFDD03" w:rsidR="00AA7D3D" w:rsidRPr="00AA7D3D" w:rsidRDefault="00AA7D3D" w:rsidP="00AA7D3D">
      <w:pPr>
        <w:pStyle w:val="ListParagraph"/>
        <w:numPr>
          <w:ilvl w:val="0"/>
          <w:numId w:val="15"/>
        </w:numPr>
        <w:spacing w:line="300" w:lineRule="atLeast"/>
        <w:rPr>
          <w:rFonts w:ascii="Segoe UI" w:hAnsi="Segoe UI" w:cs="Segoe UI"/>
          <w:sz w:val="21"/>
          <w:szCs w:val="21"/>
        </w:rPr>
      </w:pPr>
      <w:r w:rsidRPr="00AA7D3D">
        <w:rPr>
          <w:rFonts w:ascii="Segoe UI" w:hAnsi="Segoe UI" w:cs="Segoe UI"/>
          <w:sz w:val="21"/>
          <w:szCs w:val="21"/>
        </w:rPr>
        <w:t xml:space="preserve">Accelerate growth of Libya's digital marketplace through </w:t>
      </w:r>
      <w:r w:rsidR="00485979">
        <w:rPr>
          <w:rFonts w:ascii="Segoe UI" w:hAnsi="Segoe UI" w:cs="Segoe UI"/>
          <w:sz w:val="21"/>
          <w:szCs w:val="21"/>
        </w:rPr>
        <w:t xml:space="preserve">innovation </w:t>
      </w:r>
      <w:r w:rsidR="002D101A">
        <w:rPr>
          <w:rFonts w:ascii="Segoe UI" w:hAnsi="Segoe UI" w:cs="Segoe UI"/>
          <w:sz w:val="21"/>
          <w:szCs w:val="21"/>
        </w:rPr>
        <w:t>and strengthening</w:t>
      </w:r>
      <w:r w:rsidR="00485979">
        <w:rPr>
          <w:rFonts w:ascii="Segoe UI" w:hAnsi="Segoe UI" w:cs="Segoe UI"/>
          <w:sz w:val="21"/>
          <w:szCs w:val="21"/>
        </w:rPr>
        <w:t xml:space="preserve"> financial inclusion and fintec</w:t>
      </w:r>
      <w:r w:rsidR="002D101A">
        <w:rPr>
          <w:rFonts w:ascii="Segoe UI" w:hAnsi="Segoe UI" w:cs="Segoe UI"/>
          <w:sz w:val="21"/>
          <w:szCs w:val="21"/>
        </w:rPr>
        <w:t>h</w:t>
      </w:r>
      <w:r w:rsidR="00485979">
        <w:rPr>
          <w:rFonts w:ascii="Segoe UI" w:hAnsi="Segoe UI" w:cs="Segoe UI"/>
          <w:sz w:val="21"/>
          <w:szCs w:val="21"/>
        </w:rPr>
        <w:t xml:space="preserve"> solutions</w:t>
      </w:r>
      <w:r w:rsidRPr="00AA7D3D">
        <w:rPr>
          <w:rFonts w:ascii="Segoe UI" w:hAnsi="Segoe UI" w:cs="Segoe UI"/>
          <w:sz w:val="21"/>
          <w:szCs w:val="21"/>
        </w:rPr>
        <w:t xml:space="preserve"> </w:t>
      </w:r>
      <w:r w:rsidR="00485979">
        <w:rPr>
          <w:rFonts w:ascii="Segoe UI" w:hAnsi="Segoe UI" w:cs="Segoe UI"/>
          <w:sz w:val="21"/>
          <w:szCs w:val="21"/>
        </w:rPr>
        <w:t>(50,000 USD)</w:t>
      </w:r>
    </w:p>
    <w:p w14:paraId="4B413EB4" w14:textId="77777777" w:rsidR="00AA7D3D" w:rsidRPr="00AA7D3D" w:rsidRDefault="00AA7D3D" w:rsidP="00AA7D3D">
      <w:pPr>
        <w:spacing w:after="120"/>
        <w:jc w:val="both"/>
        <w:rPr>
          <w:color w:val="000000" w:themeColor="text1"/>
        </w:rPr>
      </w:pPr>
    </w:p>
    <w:p w14:paraId="2522BB12" w14:textId="77777777" w:rsidR="00CE7AAE" w:rsidRPr="00B766BC" w:rsidRDefault="006D2886">
      <w:pPr>
        <w:pStyle w:val="Heading1"/>
        <w:spacing w:before="300" w:after="160"/>
        <w:rPr>
          <w:color w:val="000000" w:themeColor="text1"/>
        </w:rPr>
      </w:pPr>
      <w:r w:rsidRPr="00B766BC">
        <w:rPr>
          <w:rFonts w:ascii="Calibri" w:eastAsia="Calibri" w:hAnsi="Calibri" w:cs="Calibri"/>
          <w:b/>
          <w:bCs/>
          <w:color w:val="000000" w:themeColor="text1"/>
        </w:rPr>
        <w:t>Monitoring and Evaluation</w:t>
      </w:r>
    </w:p>
    <w:p w14:paraId="406F6C65" w14:textId="77777777" w:rsidR="00CE7AAE" w:rsidRPr="00B766BC" w:rsidRDefault="006D2886">
      <w:pPr>
        <w:pStyle w:val="Heading2"/>
        <w:spacing w:before="300" w:after="160"/>
        <w:rPr>
          <w:color w:val="000000" w:themeColor="text1"/>
        </w:rPr>
      </w:pPr>
      <w:r w:rsidRPr="00B766BC">
        <w:rPr>
          <w:rFonts w:ascii="Calibri" w:eastAsia="Calibri" w:hAnsi="Calibri" w:cs="Calibri"/>
          <w:b/>
          <w:bCs/>
          <w:color w:val="000000" w:themeColor="text1"/>
        </w:rPr>
        <w:t>Project Initiation Plan Monitoring and Review Framework</w:t>
      </w:r>
    </w:p>
    <w:p w14:paraId="0D9E23C7" w14:textId="77777777" w:rsidR="00CE7AAE" w:rsidRPr="00B766BC" w:rsidRDefault="006D2886" w:rsidP="08890EA3">
      <w:pPr>
        <w:spacing w:after="160"/>
        <w:jc w:val="both"/>
        <w:rPr>
          <w:color w:val="000000" w:themeColor="text1"/>
        </w:rPr>
      </w:pPr>
      <w:r w:rsidRPr="08890EA3">
        <w:rPr>
          <w:rFonts w:ascii="Calibri" w:eastAsia="Calibri" w:hAnsi="Calibri" w:cs="Calibri"/>
          <w:color w:val="000000" w:themeColor="text1"/>
          <w:sz w:val="22"/>
          <w:szCs w:val="22"/>
        </w:rPr>
        <w:t>A robust monitoring and review framework will be put in place to ensure the effective implementation of preparatory activities and the timely preparation of the final project document.</w:t>
      </w:r>
    </w:p>
    <w:p w14:paraId="06CF4EE8" w14:textId="77777777" w:rsidR="00CE7AAE" w:rsidRPr="00B766BC" w:rsidRDefault="006D2886">
      <w:pPr>
        <w:spacing w:after="160"/>
        <w:jc w:val="both"/>
        <w:rPr>
          <w:color w:val="000000" w:themeColor="text1"/>
        </w:rPr>
      </w:pPr>
      <w:r w:rsidRPr="00B766BC">
        <w:rPr>
          <w:rFonts w:ascii="Calibri" w:eastAsia="Calibri" w:hAnsi="Calibri" w:cs="Calibri"/>
          <w:color w:val="000000" w:themeColor="text1"/>
          <w:sz w:val="22"/>
          <w:szCs w:val="22"/>
        </w:rPr>
        <w:t>The monitoring framework will be designed to support evidence-based decision-making and adaptive management throughout the project-initiation phase. In line with UNDP's quality-assurance standards, the following mechanisms will be used:</w:t>
      </w:r>
    </w:p>
    <w:p w14:paraId="5A12C3F1" w14:textId="77777777" w:rsidR="00CE7AAE" w:rsidRPr="00B766BC" w:rsidRDefault="006D2886">
      <w:pPr>
        <w:pStyle w:val="ListParagraph"/>
        <w:numPr>
          <w:ilvl w:val="0"/>
          <w:numId w:val="11"/>
        </w:numPr>
        <w:spacing w:after="120"/>
        <w:jc w:val="both"/>
        <w:rPr>
          <w:color w:val="000000" w:themeColor="text1"/>
        </w:rPr>
      </w:pPr>
      <w:r w:rsidRPr="00B766BC">
        <w:rPr>
          <w:rFonts w:ascii="Calibri" w:eastAsia="Calibri" w:hAnsi="Calibri" w:cs="Calibri"/>
          <w:color w:val="000000" w:themeColor="text1"/>
          <w:sz w:val="22"/>
          <w:szCs w:val="22"/>
        </w:rPr>
        <w:t>Activity monitoring against the work plan: All activities under the Project Initiation Plan will be tracked against an agreed work plan to ensure progress towards the defined outputs. Timelines, responsibilities, and milestones will be clearly set out and reviewed regularly.</w:t>
      </w:r>
    </w:p>
    <w:p w14:paraId="1CF3CE18" w14:textId="441032F0" w:rsidR="00CE7AAE" w:rsidRPr="00B766BC" w:rsidRDefault="006D2886">
      <w:pPr>
        <w:pStyle w:val="ListParagraph"/>
        <w:numPr>
          <w:ilvl w:val="0"/>
          <w:numId w:val="11"/>
        </w:numPr>
        <w:spacing w:after="120"/>
        <w:jc w:val="both"/>
        <w:rPr>
          <w:color w:val="000000" w:themeColor="text1"/>
        </w:rPr>
      </w:pPr>
      <w:r w:rsidRPr="00B766BC">
        <w:rPr>
          <w:rFonts w:ascii="Calibri" w:eastAsia="Calibri" w:hAnsi="Calibri" w:cs="Calibri"/>
          <w:color w:val="000000" w:themeColor="text1"/>
          <w:sz w:val="22"/>
          <w:szCs w:val="22"/>
        </w:rPr>
        <w:t>Reporting: The project team will prepare a technical and financial report every three months on project progress.</w:t>
      </w:r>
    </w:p>
    <w:p w14:paraId="50362484" w14:textId="77777777" w:rsidR="00CE7AAE" w:rsidRPr="00B766BC" w:rsidRDefault="006D2886" w:rsidP="08890EA3">
      <w:pPr>
        <w:pStyle w:val="ListParagraph"/>
        <w:numPr>
          <w:ilvl w:val="0"/>
          <w:numId w:val="11"/>
        </w:numPr>
        <w:spacing w:after="120"/>
        <w:jc w:val="both"/>
        <w:rPr>
          <w:color w:val="000000" w:themeColor="text1"/>
        </w:rPr>
      </w:pPr>
      <w:r w:rsidRPr="08890EA3">
        <w:rPr>
          <w:rFonts w:ascii="Calibri" w:eastAsia="Calibri" w:hAnsi="Calibri" w:cs="Calibri"/>
          <w:color w:val="000000" w:themeColor="text1"/>
          <w:sz w:val="22"/>
          <w:szCs w:val="22"/>
        </w:rPr>
        <w:t>Periodic progress reviews: Structured meetings will be held periodically (bi-weekly, monthly, or quarterly, as appropriate) with the participation of UNDP, the Ministry of Housing and Reconstruction, and key stakeholders. These sessions will be used to assess implementation status, identify challenges, and provide corrective recommendations to keep the project aligned with its objectives. This includes the preparation of periodic progress-review reports as described above.</w:t>
      </w:r>
    </w:p>
    <w:p w14:paraId="4823C5D4" w14:textId="77777777" w:rsidR="00CE7AAE" w:rsidRPr="00B766BC" w:rsidRDefault="006D2886" w:rsidP="08890EA3">
      <w:pPr>
        <w:pStyle w:val="ListParagraph"/>
        <w:numPr>
          <w:ilvl w:val="0"/>
          <w:numId w:val="11"/>
        </w:numPr>
        <w:spacing w:after="120"/>
        <w:jc w:val="both"/>
        <w:rPr>
          <w:color w:val="000000" w:themeColor="text1"/>
        </w:rPr>
      </w:pPr>
      <w:r w:rsidRPr="08890EA3">
        <w:rPr>
          <w:rFonts w:ascii="Calibri" w:eastAsia="Calibri" w:hAnsi="Calibri" w:cs="Calibri"/>
          <w:color w:val="000000" w:themeColor="text1"/>
          <w:sz w:val="22"/>
          <w:szCs w:val="22"/>
        </w:rPr>
        <w:t>Technical oversight and quality assurance: Project quality will be assessed against UNDP's quality standards to identify the project's strengths and weaknesses and inform management decisions to improve project performance.</w:t>
      </w:r>
    </w:p>
    <w:p w14:paraId="1F6922BF" w14:textId="77777777" w:rsidR="00CE7AAE" w:rsidRPr="00B766BC" w:rsidRDefault="006D2886" w:rsidP="08890EA3">
      <w:pPr>
        <w:pStyle w:val="ListParagraph"/>
        <w:numPr>
          <w:ilvl w:val="0"/>
          <w:numId w:val="11"/>
        </w:numPr>
        <w:spacing w:after="120"/>
        <w:jc w:val="both"/>
        <w:rPr>
          <w:color w:val="000000" w:themeColor="text1"/>
        </w:rPr>
      </w:pPr>
      <w:r w:rsidRPr="08890EA3">
        <w:rPr>
          <w:rFonts w:ascii="Calibri" w:eastAsia="Calibri" w:hAnsi="Calibri" w:cs="Calibri"/>
          <w:color w:val="000000" w:themeColor="text1"/>
          <w:sz w:val="22"/>
          <w:szCs w:val="22"/>
        </w:rPr>
        <w:t>The preparation of the full project document will be subject to continuous technical oversight, with drafts reviewed to ensure alignment with national priorities, compliance with UNDP programming standards, and responsiveness to the outputs identified during stakeholder consultations.</w:t>
      </w:r>
    </w:p>
    <w:p w14:paraId="1F66ACDD" w14:textId="69450A5C" w:rsidR="00CE7AAE" w:rsidRPr="00B766BC" w:rsidRDefault="006D2886">
      <w:pPr>
        <w:pStyle w:val="ListParagraph"/>
        <w:numPr>
          <w:ilvl w:val="0"/>
          <w:numId w:val="11"/>
        </w:numPr>
        <w:spacing w:after="120"/>
        <w:jc w:val="both"/>
        <w:rPr>
          <w:color w:val="000000" w:themeColor="text1"/>
        </w:rPr>
      </w:pPr>
      <w:r w:rsidRPr="00B766BC">
        <w:rPr>
          <w:rFonts w:ascii="Calibri" w:eastAsia="Calibri" w:hAnsi="Calibri" w:cs="Calibri"/>
          <w:color w:val="000000" w:themeColor="text1"/>
          <w:sz w:val="22"/>
          <w:szCs w:val="22"/>
        </w:rPr>
        <w:t xml:space="preserve">Stakeholder consultations: Targeted consultations will be held with departments and divisions of the </w:t>
      </w:r>
      <w:r w:rsidR="007522E4">
        <w:rPr>
          <w:rFonts w:ascii="Calibri" w:eastAsia="Calibri" w:hAnsi="Calibri" w:cs="Calibri"/>
          <w:color w:val="000000" w:themeColor="text1"/>
          <w:sz w:val="22"/>
          <w:szCs w:val="22"/>
        </w:rPr>
        <w:t>government entities</w:t>
      </w:r>
      <w:r w:rsidRPr="00B766BC">
        <w:rPr>
          <w:rFonts w:ascii="Calibri" w:eastAsia="Calibri" w:hAnsi="Calibri" w:cs="Calibri"/>
          <w:color w:val="000000" w:themeColor="text1"/>
          <w:sz w:val="22"/>
          <w:szCs w:val="22"/>
        </w:rPr>
        <w:t>, affiliated institutions, and development partners working within the project's scope, to ensure that the outputs of the Project Initiation Plan are technically sound, nationally owned, and reflective of institutional needs.</w:t>
      </w:r>
    </w:p>
    <w:p w14:paraId="41026BF5" w14:textId="77777777" w:rsidR="00CE7AAE" w:rsidRPr="00B766BC" w:rsidRDefault="006D2886" w:rsidP="08890EA3">
      <w:pPr>
        <w:pStyle w:val="ListParagraph"/>
        <w:numPr>
          <w:ilvl w:val="0"/>
          <w:numId w:val="11"/>
        </w:numPr>
        <w:spacing w:after="120"/>
        <w:jc w:val="both"/>
        <w:rPr>
          <w:color w:val="000000" w:themeColor="text1"/>
        </w:rPr>
      </w:pPr>
      <w:r w:rsidRPr="08890EA3">
        <w:rPr>
          <w:rFonts w:ascii="Calibri" w:eastAsia="Calibri" w:hAnsi="Calibri" w:cs="Calibri"/>
          <w:color w:val="000000" w:themeColor="text1"/>
          <w:sz w:val="22"/>
          <w:szCs w:val="22"/>
        </w:rPr>
        <w:t>Financial and operational monitoring: The use of resources and the performance of the project team will be monitored to ensure compliance with UNDP's operational policies and to maximize cost-efficiency and accountability during the initiation period.</w:t>
      </w:r>
    </w:p>
    <w:p w14:paraId="14F46F65" w14:textId="77777777" w:rsidR="00CE7AAE" w:rsidRPr="00B766BC" w:rsidRDefault="006D2886">
      <w:pPr>
        <w:spacing w:before="160" w:after="160"/>
        <w:jc w:val="both"/>
        <w:rPr>
          <w:color w:val="000000" w:themeColor="text1"/>
        </w:rPr>
      </w:pPr>
      <w:r w:rsidRPr="00B766BC">
        <w:rPr>
          <w:rFonts w:ascii="Calibri" w:eastAsia="Calibri" w:hAnsi="Calibri" w:cs="Calibri"/>
          <w:color w:val="000000" w:themeColor="text1"/>
          <w:sz w:val="22"/>
          <w:szCs w:val="22"/>
        </w:rPr>
        <w:lastRenderedPageBreak/>
        <w:t>At the conclusion of the Project Initiation Plan, a report on this phase will be produced. This report will serve as an official record of progress, summarizing:</w:t>
      </w:r>
    </w:p>
    <w:p w14:paraId="006243EC" w14:textId="77777777" w:rsidR="00CE7AAE" w:rsidRPr="00B766BC" w:rsidRDefault="006D2886">
      <w:pPr>
        <w:pStyle w:val="ListParagraph"/>
        <w:numPr>
          <w:ilvl w:val="0"/>
          <w:numId w:val="11"/>
        </w:numPr>
        <w:spacing w:after="120"/>
        <w:jc w:val="both"/>
        <w:rPr>
          <w:color w:val="000000" w:themeColor="text1"/>
        </w:rPr>
      </w:pPr>
      <w:r w:rsidRPr="00B766BC">
        <w:rPr>
          <w:rFonts w:ascii="Calibri" w:eastAsia="Calibri" w:hAnsi="Calibri" w:cs="Calibri"/>
          <w:color w:val="000000" w:themeColor="text1"/>
          <w:sz w:val="22"/>
          <w:szCs w:val="22"/>
        </w:rPr>
        <w:t>Activities implemented and results achieved;</w:t>
      </w:r>
    </w:p>
    <w:p w14:paraId="54D45A1F" w14:textId="77777777" w:rsidR="00CE7AAE" w:rsidRPr="00B766BC" w:rsidRDefault="006D2886" w:rsidP="08890EA3">
      <w:pPr>
        <w:pStyle w:val="ListParagraph"/>
        <w:numPr>
          <w:ilvl w:val="0"/>
          <w:numId w:val="11"/>
        </w:numPr>
        <w:spacing w:after="120"/>
        <w:jc w:val="both"/>
        <w:rPr>
          <w:color w:val="000000" w:themeColor="text1"/>
        </w:rPr>
      </w:pPr>
      <w:r w:rsidRPr="08890EA3">
        <w:rPr>
          <w:rFonts w:ascii="Calibri" w:eastAsia="Calibri" w:hAnsi="Calibri" w:cs="Calibri"/>
          <w:color w:val="000000" w:themeColor="text1"/>
          <w:sz w:val="22"/>
          <w:szCs w:val="22"/>
        </w:rPr>
        <w:t>Challenges encountered and corrective actions taken;</w:t>
      </w:r>
    </w:p>
    <w:p w14:paraId="7192499A" w14:textId="77777777" w:rsidR="00CE7AAE" w:rsidRPr="00B766BC" w:rsidRDefault="006D2886">
      <w:pPr>
        <w:pStyle w:val="ListParagraph"/>
        <w:numPr>
          <w:ilvl w:val="0"/>
          <w:numId w:val="11"/>
        </w:numPr>
        <w:spacing w:after="120"/>
        <w:jc w:val="both"/>
        <w:rPr>
          <w:color w:val="000000" w:themeColor="text1"/>
        </w:rPr>
      </w:pPr>
      <w:r w:rsidRPr="00B766BC">
        <w:rPr>
          <w:rFonts w:ascii="Calibri" w:eastAsia="Calibri" w:hAnsi="Calibri" w:cs="Calibri"/>
          <w:color w:val="000000" w:themeColor="text1"/>
          <w:sz w:val="22"/>
          <w:szCs w:val="22"/>
        </w:rPr>
        <w:t>Lessons learned and recommendations for the full implementation phase.</w:t>
      </w:r>
    </w:p>
    <w:p w14:paraId="141E8838" w14:textId="4FD7FA5B" w:rsidR="00CE7AAE" w:rsidRPr="00B766BC" w:rsidRDefault="006D2886" w:rsidP="08890EA3">
      <w:pPr>
        <w:spacing w:before="160" w:after="160"/>
        <w:jc w:val="both"/>
        <w:rPr>
          <w:color w:val="000000" w:themeColor="text1"/>
        </w:rPr>
      </w:pPr>
      <w:r w:rsidRPr="08890EA3">
        <w:rPr>
          <w:rFonts w:ascii="Calibri" w:eastAsia="Calibri" w:hAnsi="Calibri" w:cs="Calibri"/>
          <w:color w:val="000000" w:themeColor="text1"/>
          <w:sz w:val="22"/>
          <w:szCs w:val="22"/>
        </w:rPr>
        <w:t xml:space="preserve">In addition, this monitoring approach has been designed to match the scope of </w:t>
      </w:r>
      <w:r w:rsidR="007522E4" w:rsidRPr="08890EA3">
        <w:rPr>
          <w:rFonts w:ascii="Calibri" w:eastAsia="Calibri" w:hAnsi="Calibri" w:cs="Calibri"/>
          <w:color w:val="000000" w:themeColor="text1"/>
          <w:sz w:val="22"/>
          <w:szCs w:val="22"/>
        </w:rPr>
        <w:t>Economic Transformation Portfolio</w:t>
      </w:r>
      <w:r w:rsidRPr="08890EA3">
        <w:rPr>
          <w:rFonts w:ascii="Calibri" w:eastAsia="Calibri" w:hAnsi="Calibri" w:cs="Calibri"/>
          <w:color w:val="000000" w:themeColor="text1"/>
          <w:sz w:val="22"/>
          <w:szCs w:val="22"/>
        </w:rPr>
        <w:t xml:space="preserve">, and aims to ensure that the Project Initiation Plan establishes a solid foundation for an effective launch and long-term success of the </w:t>
      </w:r>
      <w:r w:rsidR="007522E4" w:rsidRPr="08890EA3">
        <w:rPr>
          <w:rFonts w:ascii="Calibri" w:eastAsia="Calibri" w:hAnsi="Calibri" w:cs="Calibri"/>
          <w:color w:val="000000" w:themeColor="text1"/>
          <w:sz w:val="22"/>
          <w:szCs w:val="22"/>
        </w:rPr>
        <w:t>portfolio</w:t>
      </w:r>
      <w:r w:rsidRPr="08890EA3">
        <w:rPr>
          <w:rFonts w:ascii="Calibri" w:eastAsia="Calibri" w:hAnsi="Calibri" w:cs="Calibri"/>
          <w:color w:val="000000" w:themeColor="text1"/>
          <w:sz w:val="22"/>
          <w:szCs w:val="22"/>
        </w:rPr>
        <w:t xml:space="preserve"> — including the formulation of a </w:t>
      </w:r>
      <w:r w:rsidR="007522E4" w:rsidRPr="08890EA3">
        <w:rPr>
          <w:rFonts w:ascii="Calibri" w:eastAsia="Calibri" w:hAnsi="Calibri" w:cs="Calibri"/>
          <w:color w:val="000000" w:themeColor="text1"/>
          <w:sz w:val="22"/>
          <w:szCs w:val="22"/>
        </w:rPr>
        <w:t xml:space="preserve">signed, co-founded </w:t>
      </w:r>
      <w:r w:rsidRPr="08890EA3">
        <w:rPr>
          <w:rFonts w:ascii="Calibri" w:eastAsia="Calibri" w:hAnsi="Calibri" w:cs="Calibri"/>
          <w:color w:val="000000" w:themeColor="text1"/>
          <w:sz w:val="22"/>
          <w:szCs w:val="22"/>
        </w:rPr>
        <w:t xml:space="preserve">multi-year </w:t>
      </w:r>
      <w:r w:rsidR="007522E4" w:rsidRPr="08890EA3">
        <w:rPr>
          <w:rFonts w:ascii="Calibri" w:eastAsia="Calibri" w:hAnsi="Calibri" w:cs="Calibri"/>
          <w:color w:val="000000" w:themeColor="text1"/>
          <w:sz w:val="22"/>
          <w:szCs w:val="22"/>
        </w:rPr>
        <w:t xml:space="preserve">portfolio </w:t>
      </w:r>
      <w:r w:rsidRPr="08890EA3">
        <w:rPr>
          <w:rFonts w:ascii="Calibri" w:eastAsia="Calibri" w:hAnsi="Calibri" w:cs="Calibri"/>
          <w:color w:val="000000" w:themeColor="text1"/>
          <w:sz w:val="22"/>
          <w:szCs w:val="22"/>
        </w:rPr>
        <w:t>document.</w:t>
      </w:r>
    </w:p>
    <w:p w14:paraId="725C75C7" w14:textId="77777777" w:rsidR="00CE7AAE" w:rsidRPr="00B766BC" w:rsidRDefault="006D2886">
      <w:pPr>
        <w:pStyle w:val="Heading1"/>
        <w:spacing w:before="300" w:after="160"/>
        <w:rPr>
          <w:color w:val="000000" w:themeColor="text1"/>
        </w:rPr>
      </w:pPr>
      <w:r w:rsidRPr="00B766BC">
        <w:rPr>
          <w:rFonts w:ascii="Calibri" w:eastAsia="Calibri" w:hAnsi="Calibri" w:cs="Calibri"/>
          <w:b/>
          <w:bCs/>
          <w:color w:val="000000" w:themeColor="text1"/>
        </w:rPr>
        <w:t>Legal Context</w:t>
      </w:r>
    </w:p>
    <w:p w14:paraId="601F3E4A" w14:textId="77777777" w:rsidR="00CE7AAE" w:rsidRPr="00B766BC" w:rsidRDefault="006D2886" w:rsidP="08890EA3">
      <w:pPr>
        <w:spacing w:after="160"/>
        <w:jc w:val="both"/>
        <w:rPr>
          <w:color w:val="000000" w:themeColor="text1"/>
        </w:rPr>
      </w:pPr>
      <w:r w:rsidRPr="08890EA3">
        <w:rPr>
          <w:rFonts w:ascii="Calibri" w:eastAsia="Calibri" w:hAnsi="Calibri" w:cs="Calibri"/>
          <w:color w:val="000000" w:themeColor="text1"/>
          <w:sz w:val="22"/>
          <w:szCs w:val="22"/>
        </w:rPr>
        <w:t xml:space="preserve">This project document constitutes the instrument referred to in Article 1 of the Standard Basic Assistance Agreement between the Government of Libya and the United Nations Development </w:t>
      </w:r>
      <w:proofErr w:type="spellStart"/>
      <w:r w:rsidRPr="08890EA3">
        <w:rPr>
          <w:rFonts w:ascii="Calibri" w:eastAsia="Calibri" w:hAnsi="Calibri" w:cs="Calibri"/>
          <w:color w:val="000000" w:themeColor="text1"/>
          <w:sz w:val="22"/>
          <w:szCs w:val="22"/>
        </w:rPr>
        <w:t>Programme</w:t>
      </w:r>
      <w:proofErr w:type="spellEnd"/>
      <w:r w:rsidRPr="08890EA3">
        <w:rPr>
          <w:rFonts w:ascii="Calibri" w:eastAsia="Calibri" w:hAnsi="Calibri" w:cs="Calibri"/>
          <w:color w:val="000000" w:themeColor="text1"/>
          <w:sz w:val="22"/>
          <w:szCs w:val="22"/>
        </w:rPr>
        <w:t>, signed on 20 May 1976. All references in the Standard Basic Assistance Agreement to “Executing Agency” shall be deemed to refer to “Implementing Partner.”</w:t>
      </w:r>
    </w:p>
    <w:p w14:paraId="29A58569" w14:textId="77777777" w:rsidR="00CE7AAE" w:rsidRPr="00B766BC" w:rsidRDefault="006D2886" w:rsidP="08890EA3">
      <w:pPr>
        <w:spacing w:after="160"/>
        <w:jc w:val="both"/>
        <w:rPr>
          <w:color w:val="000000" w:themeColor="text1"/>
        </w:rPr>
      </w:pPr>
      <w:r w:rsidRPr="08890EA3">
        <w:rPr>
          <w:rFonts w:ascii="Calibri" w:eastAsia="Calibri" w:hAnsi="Calibri" w:cs="Calibri"/>
          <w:color w:val="000000" w:themeColor="text1"/>
          <w:sz w:val="22"/>
          <w:szCs w:val="22"/>
        </w:rPr>
        <w:t>UNDP (“the Implementing Partner”) will implement this project in accordance with its financial regulations, rules, practices, and procedures, only to the extent that they do not conflict with the principles of UNDP's financial regulations and rules. Where the financial governance of the Implementing Partner does not provide the necessary guidance to ensure best value for money, equity, integrity, transparency, and effective international competition, UNDP's financial governance shall apply.</w:t>
      </w:r>
    </w:p>
    <w:p w14:paraId="4DFBCF88" w14:textId="77777777" w:rsidR="00CE7AAE" w:rsidRPr="00B766BC" w:rsidRDefault="006D2886" w:rsidP="08890EA3">
      <w:pPr>
        <w:spacing w:after="160"/>
        <w:jc w:val="both"/>
        <w:rPr>
          <w:color w:val="000000" w:themeColor="text1"/>
        </w:rPr>
      </w:pPr>
      <w:r w:rsidRPr="08890EA3">
        <w:rPr>
          <w:rFonts w:ascii="Calibri" w:eastAsia="Calibri" w:hAnsi="Calibri" w:cs="Calibri"/>
          <w:color w:val="000000" w:themeColor="text1"/>
          <w:sz w:val="22"/>
          <w:szCs w:val="22"/>
        </w:rPr>
        <w:t xml:space="preserve">This project document is the instrument referred to in Article 1 of the Standard Basic Assistance Agreement between the Government of Libya and the United Nations Development </w:t>
      </w:r>
      <w:proofErr w:type="spellStart"/>
      <w:r w:rsidRPr="08890EA3">
        <w:rPr>
          <w:rFonts w:ascii="Calibri" w:eastAsia="Calibri" w:hAnsi="Calibri" w:cs="Calibri"/>
          <w:color w:val="000000" w:themeColor="text1"/>
          <w:sz w:val="22"/>
          <w:szCs w:val="22"/>
        </w:rPr>
        <w:t>Programme</w:t>
      </w:r>
      <w:proofErr w:type="spellEnd"/>
      <w:r w:rsidRPr="08890EA3">
        <w:rPr>
          <w:rFonts w:ascii="Calibri" w:eastAsia="Calibri" w:hAnsi="Calibri" w:cs="Calibri"/>
          <w:color w:val="000000" w:themeColor="text1"/>
          <w:sz w:val="22"/>
          <w:szCs w:val="22"/>
        </w:rPr>
        <w:t>, signed in May 1976. All references in the Standard Basic Assistance Agreement to “Executing Agency” shall be deemed to refer to “Implementing Partner.” For the purposes of the Standard Basic Assistance Agreement, the Executing Agency in the host country refers to the cooperating government entity described in the Agreement.</w:t>
      </w:r>
    </w:p>
    <w:p w14:paraId="50556BB2" w14:textId="77777777" w:rsidR="00CE7AAE" w:rsidRPr="00B766BC" w:rsidRDefault="006D2886" w:rsidP="08890EA3">
      <w:pPr>
        <w:spacing w:after="160"/>
        <w:jc w:val="both"/>
        <w:rPr>
          <w:color w:val="000000" w:themeColor="text1"/>
        </w:rPr>
      </w:pPr>
      <w:r w:rsidRPr="08890EA3">
        <w:rPr>
          <w:rFonts w:ascii="Calibri" w:eastAsia="Calibri" w:hAnsi="Calibri" w:cs="Calibri"/>
          <w:color w:val="000000" w:themeColor="text1"/>
          <w:sz w:val="22"/>
          <w:szCs w:val="22"/>
        </w:rPr>
        <w:t>The project will be implemented under the Direct Implementation Modality (DIM), and the management of the project's financial transactions will comply with UNDP's Direct Implementation Modality guidelines.</w:t>
      </w:r>
    </w:p>
    <w:p w14:paraId="78117CF4" w14:textId="77777777" w:rsidR="00CE7AAE" w:rsidRPr="00B766BC" w:rsidRDefault="006D2886" w:rsidP="08890EA3">
      <w:pPr>
        <w:spacing w:after="160"/>
        <w:jc w:val="both"/>
        <w:rPr>
          <w:color w:val="000000" w:themeColor="text1"/>
        </w:rPr>
      </w:pPr>
      <w:r w:rsidRPr="08890EA3">
        <w:rPr>
          <w:rFonts w:ascii="Calibri" w:eastAsia="Calibri" w:hAnsi="Calibri" w:cs="Calibri"/>
          <w:color w:val="000000" w:themeColor="text1"/>
          <w:sz w:val="22"/>
          <w:szCs w:val="22"/>
        </w:rPr>
        <w:t>Any revision required to this project document requires the agreement of both signatories to this project document on any future proposed changes, which may include:</w:t>
      </w:r>
    </w:p>
    <w:p w14:paraId="51F38F0E" w14:textId="77777777" w:rsidR="00CE7AAE" w:rsidRPr="00B766BC" w:rsidRDefault="006D2886">
      <w:pPr>
        <w:pStyle w:val="ListParagraph"/>
        <w:numPr>
          <w:ilvl w:val="0"/>
          <w:numId w:val="11"/>
        </w:numPr>
        <w:spacing w:after="120"/>
        <w:jc w:val="both"/>
        <w:rPr>
          <w:color w:val="000000" w:themeColor="text1"/>
        </w:rPr>
      </w:pPr>
      <w:r w:rsidRPr="00B766BC">
        <w:rPr>
          <w:rFonts w:ascii="Calibri" w:eastAsia="Calibri" w:hAnsi="Calibri" w:cs="Calibri"/>
          <w:color w:val="000000" w:themeColor="text1"/>
          <w:sz w:val="22"/>
          <w:szCs w:val="22"/>
        </w:rPr>
        <w:t>Revisions to, or additions to, any annexes of the project document;</w:t>
      </w:r>
    </w:p>
    <w:p w14:paraId="07C3F404" w14:textId="77777777" w:rsidR="00CE7AAE" w:rsidRPr="00B766BC" w:rsidRDefault="006D2886" w:rsidP="08890EA3">
      <w:pPr>
        <w:pStyle w:val="ListParagraph"/>
        <w:numPr>
          <w:ilvl w:val="0"/>
          <w:numId w:val="11"/>
        </w:numPr>
        <w:spacing w:after="120"/>
        <w:jc w:val="both"/>
        <w:rPr>
          <w:color w:val="000000" w:themeColor="text1"/>
        </w:rPr>
      </w:pPr>
      <w:r w:rsidRPr="08890EA3">
        <w:rPr>
          <w:rFonts w:ascii="Calibri" w:eastAsia="Calibri" w:hAnsi="Calibri" w:cs="Calibri"/>
          <w:color w:val="000000" w:themeColor="text1"/>
          <w:sz w:val="22"/>
          <w:szCs w:val="22"/>
        </w:rPr>
        <w:t>Revisions that do not involve significant changes to the project's objectives, outputs, or direct activities, but result from the rearrangement of previously agreed inputs or from cost increases due to inflation;</w:t>
      </w:r>
    </w:p>
    <w:p w14:paraId="0374EE76" w14:textId="77777777" w:rsidR="00CE7AAE" w:rsidRPr="00B766BC" w:rsidRDefault="006D2886" w:rsidP="08890EA3">
      <w:pPr>
        <w:pStyle w:val="ListParagraph"/>
        <w:numPr>
          <w:ilvl w:val="0"/>
          <w:numId w:val="11"/>
        </w:numPr>
        <w:spacing w:after="120"/>
        <w:jc w:val="both"/>
        <w:rPr>
          <w:color w:val="000000" w:themeColor="text1"/>
        </w:rPr>
      </w:pPr>
      <w:r w:rsidRPr="08890EA3">
        <w:rPr>
          <w:rFonts w:ascii="Calibri" w:eastAsia="Calibri" w:hAnsi="Calibri" w:cs="Calibri"/>
          <w:color w:val="000000" w:themeColor="text1"/>
          <w:sz w:val="22"/>
          <w:szCs w:val="22"/>
        </w:rPr>
        <w:t>Mandatory annual revisions that re-schedule the delivery of agreed project inputs, or increase expert or other costs due to inflation, or take into account agency expenditure flexibility; and</w:t>
      </w:r>
    </w:p>
    <w:p w14:paraId="37ECD067" w14:textId="77777777" w:rsidR="00CE7AAE" w:rsidRPr="00B766BC" w:rsidRDefault="006D2886" w:rsidP="08890EA3">
      <w:pPr>
        <w:pStyle w:val="ListParagraph"/>
        <w:numPr>
          <w:ilvl w:val="0"/>
          <w:numId w:val="11"/>
        </w:numPr>
        <w:spacing w:after="120"/>
        <w:jc w:val="both"/>
        <w:rPr>
          <w:color w:val="000000" w:themeColor="text1"/>
        </w:rPr>
      </w:pPr>
      <w:r w:rsidRPr="08890EA3">
        <w:rPr>
          <w:rFonts w:ascii="Calibri" w:eastAsia="Calibri" w:hAnsi="Calibri" w:cs="Calibri"/>
          <w:color w:val="000000" w:themeColor="text1"/>
          <w:sz w:val="22"/>
          <w:szCs w:val="22"/>
        </w:rPr>
        <w:t>The inclusion of additional annexes and attachments only as set out herein in this project document.</w:t>
      </w:r>
    </w:p>
    <w:p w14:paraId="1303C75A" w14:textId="77777777" w:rsidR="00CE7AAE" w:rsidRPr="00B766BC" w:rsidRDefault="006D2886">
      <w:pPr>
        <w:pStyle w:val="Heading1"/>
        <w:spacing w:before="300" w:after="160"/>
        <w:rPr>
          <w:color w:val="000000" w:themeColor="text1"/>
        </w:rPr>
      </w:pPr>
      <w:r w:rsidRPr="00B766BC">
        <w:rPr>
          <w:rFonts w:ascii="Calibri" w:eastAsia="Calibri" w:hAnsi="Calibri" w:cs="Calibri"/>
          <w:b/>
          <w:bCs/>
          <w:color w:val="000000" w:themeColor="text1"/>
        </w:rPr>
        <w:t>Work Plan</w:t>
      </w:r>
    </w:p>
    <w:p w14:paraId="1303898F" w14:textId="77777777" w:rsidR="00CE7AAE" w:rsidRPr="00B766BC" w:rsidRDefault="006D2886">
      <w:pPr>
        <w:spacing w:after="160"/>
        <w:jc w:val="both"/>
        <w:rPr>
          <w:color w:val="000000" w:themeColor="text1"/>
        </w:rPr>
      </w:pPr>
      <w:r w:rsidRPr="00B766BC">
        <w:rPr>
          <w:rFonts w:ascii="Calibri" w:eastAsia="Calibri" w:hAnsi="Calibri" w:cs="Calibri"/>
          <w:color w:val="000000" w:themeColor="text1"/>
          <w:sz w:val="22"/>
          <w:szCs w:val="22"/>
        </w:rPr>
        <w:t>The work plan and estimated budget table are attached as an annex.</w:t>
      </w:r>
    </w:p>
    <w:sectPr w:rsidR="00CE7AAE" w:rsidRPr="00B766BC">
      <w:pgSz w:w="11906" w:h="16838"/>
      <w:pgMar w:top="1000" w:right="1100" w:bottom="1000" w:left="11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Proxima Nova Rg">
    <w:altName w:val="Tahoma"/>
    <w:panose1 w:val="00000000000000000000"/>
    <w:charset w:val="00"/>
    <w:family w:val="modern"/>
    <w:notTrueType/>
    <w:pitch w:val="variable"/>
    <w:sig w:usb0="A00000AF" w:usb1="5000E0FB" w:usb2="00000000" w:usb3="00000000" w:csb0="0000019B"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C9219C"/>
    <w:multiLevelType w:val="hybridMultilevel"/>
    <w:tmpl w:val="36A01D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E14BDB"/>
    <w:multiLevelType w:val="hybridMultilevel"/>
    <w:tmpl w:val="A0580158"/>
    <w:lvl w:ilvl="0" w:tplc="D80E16A4">
      <w:start w:val="1"/>
      <w:numFmt w:val="bullet"/>
      <w:lvlText w:val="–"/>
      <w:lvlJc w:val="left"/>
      <w:pPr>
        <w:ind w:left="450" w:hanging="260"/>
      </w:pPr>
    </w:lvl>
    <w:lvl w:ilvl="1" w:tplc="DEDACB82">
      <w:numFmt w:val="decimal"/>
      <w:lvlText w:val=""/>
      <w:lvlJc w:val="left"/>
    </w:lvl>
    <w:lvl w:ilvl="2" w:tplc="F8963C3E">
      <w:numFmt w:val="decimal"/>
      <w:lvlText w:val=""/>
      <w:lvlJc w:val="left"/>
    </w:lvl>
    <w:lvl w:ilvl="3" w:tplc="808E4392">
      <w:numFmt w:val="decimal"/>
      <w:lvlText w:val=""/>
      <w:lvlJc w:val="left"/>
    </w:lvl>
    <w:lvl w:ilvl="4" w:tplc="AF560BB6">
      <w:numFmt w:val="decimal"/>
      <w:lvlText w:val=""/>
      <w:lvlJc w:val="left"/>
    </w:lvl>
    <w:lvl w:ilvl="5" w:tplc="9134E8F0">
      <w:numFmt w:val="decimal"/>
      <w:lvlText w:val=""/>
      <w:lvlJc w:val="left"/>
    </w:lvl>
    <w:lvl w:ilvl="6" w:tplc="DBC6D494">
      <w:numFmt w:val="decimal"/>
      <w:lvlText w:val=""/>
      <w:lvlJc w:val="left"/>
    </w:lvl>
    <w:lvl w:ilvl="7" w:tplc="DC403512">
      <w:numFmt w:val="decimal"/>
      <w:lvlText w:val=""/>
      <w:lvlJc w:val="left"/>
    </w:lvl>
    <w:lvl w:ilvl="8" w:tplc="4A70FE90">
      <w:numFmt w:val="decimal"/>
      <w:lvlText w:val=""/>
      <w:lvlJc w:val="left"/>
    </w:lvl>
  </w:abstractNum>
  <w:abstractNum w:abstractNumId="2" w15:restartNumberingAfterBreak="0">
    <w:nsid w:val="1A737303"/>
    <w:multiLevelType w:val="multilevel"/>
    <w:tmpl w:val="F11C71A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4C25BC1"/>
    <w:multiLevelType w:val="hybridMultilevel"/>
    <w:tmpl w:val="6FC8BC46"/>
    <w:lvl w:ilvl="0" w:tplc="804087D4">
      <w:start w:val="1"/>
      <w:numFmt w:val="bullet"/>
      <w:lvlText w:val="●"/>
      <w:lvlJc w:val="left"/>
      <w:pPr>
        <w:ind w:left="720" w:hanging="360"/>
      </w:pPr>
    </w:lvl>
    <w:lvl w:ilvl="1" w:tplc="6024C8DE">
      <w:start w:val="1"/>
      <w:numFmt w:val="bullet"/>
      <w:lvlText w:val="○"/>
      <w:lvlJc w:val="left"/>
      <w:pPr>
        <w:ind w:left="1440" w:hanging="360"/>
      </w:pPr>
    </w:lvl>
    <w:lvl w:ilvl="2" w:tplc="8A0450DC">
      <w:start w:val="1"/>
      <w:numFmt w:val="bullet"/>
      <w:lvlText w:val="■"/>
      <w:lvlJc w:val="left"/>
      <w:pPr>
        <w:ind w:left="2160" w:hanging="360"/>
      </w:pPr>
    </w:lvl>
    <w:lvl w:ilvl="3" w:tplc="954E65FC">
      <w:start w:val="1"/>
      <w:numFmt w:val="bullet"/>
      <w:lvlText w:val="●"/>
      <w:lvlJc w:val="left"/>
      <w:pPr>
        <w:ind w:left="2880" w:hanging="360"/>
      </w:pPr>
    </w:lvl>
    <w:lvl w:ilvl="4" w:tplc="0DB63FE2">
      <w:start w:val="1"/>
      <w:numFmt w:val="bullet"/>
      <w:lvlText w:val="○"/>
      <w:lvlJc w:val="left"/>
      <w:pPr>
        <w:ind w:left="3600" w:hanging="360"/>
      </w:pPr>
    </w:lvl>
    <w:lvl w:ilvl="5" w:tplc="4DAE9D22">
      <w:start w:val="1"/>
      <w:numFmt w:val="bullet"/>
      <w:lvlText w:val="■"/>
      <w:lvlJc w:val="left"/>
      <w:pPr>
        <w:ind w:left="4320" w:hanging="360"/>
      </w:pPr>
    </w:lvl>
    <w:lvl w:ilvl="6" w:tplc="898412EC">
      <w:start w:val="1"/>
      <w:numFmt w:val="bullet"/>
      <w:lvlText w:val="●"/>
      <w:lvlJc w:val="left"/>
      <w:pPr>
        <w:ind w:left="5040" w:hanging="360"/>
      </w:pPr>
    </w:lvl>
    <w:lvl w:ilvl="7" w:tplc="45345548">
      <w:start w:val="1"/>
      <w:numFmt w:val="bullet"/>
      <w:lvlText w:val="●"/>
      <w:lvlJc w:val="left"/>
      <w:pPr>
        <w:ind w:left="5760" w:hanging="360"/>
      </w:pPr>
    </w:lvl>
    <w:lvl w:ilvl="8" w:tplc="028880D0">
      <w:start w:val="1"/>
      <w:numFmt w:val="bullet"/>
      <w:lvlText w:val="●"/>
      <w:lvlJc w:val="left"/>
      <w:pPr>
        <w:ind w:left="6480" w:hanging="360"/>
      </w:pPr>
    </w:lvl>
  </w:abstractNum>
  <w:abstractNum w:abstractNumId="4" w15:restartNumberingAfterBreak="0">
    <w:nsid w:val="32262771"/>
    <w:multiLevelType w:val="hybridMultilevel"/>
    <w:tmpl w:val="65BEAA0C"/>
    <w:lvl w:ilvl="0" w:tplc="0409000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9220940"/>
    <w:multiLevelType w:val="multilevel"/>
    <w:tmpl w:val="28F8240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B9C0D5F"/>
    <w:multiLevelType w:val="hybridMultilevel"/>
    <w:tmpl w:val="6F1CF2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AAA2C19"/>
    <w:multiLevelType w:val="hybridMultilevel"/>
    <w:tmpl w:val="CEC2714C"/>
    <w:lvl w:ilvl="0" w:tplc="A2AE6D3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AAC7E76"/>
    <w:multiLevelType w:val="hybridMultilevel"/>
    <w:tmpl w:val="4DC00FB8"/>
    <w:lvl w:ilvl="0" w:tplc="496E83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FC57E42"/>
    <w:multiLevelType w:val="hybridMultilevel"/>
    <w:tmpl w:val="20744C8C"/>
    <w:lvl w:ilvl="0" w:tplc="FE7448B2">
      <w:start w:val="1"/>
      <w:numFmt w:val="decimal"/>
      <w:lvlText w:val="%1."/>
      <w:lvlJc w:val="left"/>
      <w:pPr>
        <w:ind w:left="450" w:hanging="260"/>
      </w:pPr>
    </w:lvl>
    <w:lvl w:ilvl="1" w:tplc="2A6E3FE8">
      <w:numFmt w:val="decimal"/>
      <w:lvlText w:val=""/>
      <w:lvlJc w:val="left"/>
    </w:lvl>
    <w:lvl w:ilvl="2" w:tplc="FFB8DF3C">
      <w:numFmt w:val="decimal"/>
      <w:lvlText w:val=""/>
      <w:lvlJc w:val="left"/>
    </w:lvl>
    <w:lvl w:ilvl="3" w:tplc="85242304">
      <w:numFmt w:val="decimal"/>
      <w:lvlText w:val=""/>
      <w:lvlJc w:val="left"/>
    </w:lvl>
    <w:lvl w:ilvl="4" w:tplc="D610AB78">
      <w:numFmt w:val="decimal"/>
      <w:lvlText w:val=""/>
      <w:lvlJc w:val="left"/>
    </w:lvl>
    <w:lvl w:ilvl="5" w:tplc="997CB182">
      <w:numFmt w:val="decimal"/>
      <w:lvlText w:val=""/>
      <w:lvlJc w:val="left"/>
    </w:lvl>
    <w:lvl w:ilvl="6" w:tplc="4600BFBC">
      <w:numFmt w:val="decimal"/>
      <w:lvlText w:val=""/>
      <w:lvlJc w:val="left"/>
    </w:lvl>
    <w:lvl w:ilvl="7" w:tplc="48984728">
      <w:numFmt w:val="decimal"/>
      <w:lvlText w:val=""/>
      <w:lvlJc w:val="left"/>
    </w:lvl>
    <w:lvl w:ilvl="8" w:tplc="49746D22">
      <w:numFmt w:val="decimal"/>
      <w:lvlText w:val=""/>
      <w:lvlJc w:val="left"/>
    </w:lvl>
  </w:abstractNum>
  <w:abstractNum w:abstractNumId="10" w15:restartNumberingAfterBreak="0">
    <w:nsid w:val="61670609"/>
    <w:multiLevelType w:val="hybridMultilevel"/>
    <w:tmpl w:val="3BF24250"/>
    <w:lvl w:ilvl="0" w:tplc="C14E7AD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39C2E06"/>
    <w:multiLevelType w:val="hybridMultilevel"/>
    <w:tmpl w:val="ACA818F6"/>
    <w:lvl w:ilvl="0" w:tplc="FE580DF6">
      <w:start w:val="1"/>
      <w:numFmt w:val="bullet"/>
      <w:lvlText w:val="•"/>
      <w:lvlJc w:val="left"/>
      <w:pPr>
        <w:ind w:left="450" w:hanging="260"/>
      </w:pPr>
    </w:lvl>
    <w:lvl w:ilvl="1" w:tplc="F13AE29A">
      <w:numFmt w:val="decimal"/>
      <w:lvlText w:val=""/>
      <w:lvlJc w:val="left"/>
    </w:lvl>
    <w:lvl w:ilvl="2" w:tplc="EFB6CDF6">
      <w:numFmt w:val="decimal"/>
      <w:lvlText w:val=""/>
      <w:lvlJc w:val="left"/>
    </w:lvl>
    <w:lvl w:ilvl="3" w:tplc="F762F7D8">
      <w:numFmt w:val="decimal"/>
      <w:lvlText w:val=""/>
      <w:lvlJc w:val="left"/>
    </w:lvl>
    <w:lvl w:ilvl="4" w:tplc="CEA87C6C">
      <w:numFmt w:val="decimal"/>
      <w:lvlText w:val=""/>
      <w:lvlJc w:val="left"/>
    </w:lvl>
    <w:lvl w:ilvl="5" w:tplc="D7A2231C">
      <w:numFmt w:val="decimal"/>
      <w:lvlText w:val=""/>
      <w:lvlJc w:val="left"/>
    </w:lvl>
    <w:lvl w:ilvl="6" w:tplc="3FDC46D6">
      <w:numFmt w:val="decimal"/>
      <w:lvlText w:val=""/>
      <w:lvlJc w:val="left"/>
    </w:lvl>
    <w:lvl w:ilvl="7" w:tplc="048A8354">
      <w:numFmt w:val="decimal"/>
      <w:lvlText w:val=""/>
      <w:lvlJc w:val="left"/>
    </w:lvl>
    <w:lvl w:ilvl="8" w:tplc="BF1AD222">
      <w:numFmt w:val="decimal"/>
      <w:lvlText w:val=""/>
      <w:lvlJc w:val="left"/>
    </w:lvl>
  </w:abstractNum>
  <w:abstractNum w:abstractNumId="12" w15:restartNumberingAfterBreak="0">
    <w:nsid w:val="676D0C2C"/>
    <w:multiLevelType w:val="multilevel"/>
    <w:tmpl w:val="6BD6643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7A94ED8"/>
    <w:multiLevelType w:val="hybridMultilevel"/>
    <w:tmpl w:val="C344907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23672530">
    <w:abstractNumId w:val="9"/>
    <w:lvlOverride w:ilvl="0">
      <w:startOverride w:val="1"/>
    </w:lvlOverride>
  </w:num>
  <w:num w:numId="2" w16cid:durableId="1171406253">
    <w:abstractNumId w:val="3"/>
    <w:lvlOverride w:ilvl="0">
      <w:startOverride w:val="1"/>
    </w:lvlOverride>
  </w:num>
  <w:num w:numId="3" w16cid:durableId="1566914703">
    <w:abstractNumId w:val="13"/>
  </w:num>
  <w:num w:numId="4" w16cid:durableId="1602567498">
    <w:abstractNumId w:val="2"/>
  </w:num>
  <w:num w:numId="5" w16cid:durableId="1726025362">
    <w:abstractNumId w:val="4"/>
  </w:num>
  <w:num w:numId="6" w16cid:durableId="1772504848">
    <w:abstractNumId w:val="10"/>
  </w:num>
  <w:num w:numId="7" w16cid:durableId="1927417645">
    <w:abstractNumId w:val="12"/>
  </w:num>
  <w:num w:numId="8" w16cid:durableId="1933584563">
    <w:abstractNumId w:val="1"/>
    <w:lvlOverride w:ilvl="0">
      <w:startOverride w:val="1"/>
    </w:lvlOverride>
  </w:num>
  <w:num w:numId="9" w16cid:durableId="2092312903">
    <w:abstractNumId w:val="0"/>
  </w:num>
  <w:num w:numId="10" w16cid:durableId="223028607">
    <w:abstractNumId w:val="8"/>
  </w:num>
  <w:num w:numId="11" w16cid:durableId="256983481">
    <w:abstractNumId w:val="11"/>
    <w:lvlOverride w:ilvl="0">
      <w:startOverride w:val="1"/>
    </w:lvlOverride>
  </w:num>
  <w:num w:numId="12" w16cid:durableId="596404707">
    <w:abstractNumId w:val="9"/>
  </w:num>
  <w:num w:numId="13" w16cid:durableId="738938068">
    <w:abstractNumId w:val="5"/>
  </w:num>
  <w:num w:numId="14" w16cid:durableId="772825443">
    <w:abstractNumId w:val="7"/>
  </w:num>
  <w:num w:numId="15" w16cid:durableId="92499139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7AAE"/>
    <w:rsid w:val="000159EE"/>
    <w:rsid w:val="00023A04"/>
    <w:rsid w:val="00032FF2"/>
    <w:rsid w:val="000371FF"/>
    <w:rsid w:val="00047843"/>
    <w:rsid w:val="00051520"/>
    <w:rsid w:val="00063D41"/>
    <w:rsid w:val="000714EA"/>
    <w:rsid w:val="000C1D81"/>
    <w:rsid w:val="001068FA"/>
    <w:rsid w:val="00126215"/>
    <w:rsid w:val="00127AD4"/>
    <w:rsid w:val="00131D15"/>
    <w:rsid w:val="001406D8"/>
    <w:rsid w:val="001453C8"/>
    <w:rsid w:val="00161DA8"/>
    <w:rsid w:val="0016721B"/>
    <w:rsid w:val="001844CE"/>
    <w:rsid w:val="001B2E9A"/>
    <w:rsid w:val="001B59B9"/>
    <w:rsid w:val="001C2376"/>
    <w:rsid w:val="001C3919"/>
    <w:rsid w:val="001D1647"/>
    <w:rsid w:val="001D5458"/>
    <w:rsid w:val="001E2F59"/>
    <w:rsid w:val="001F2B6C"/>
    <w:rsid w:val="002005BA"/>
    <w:rsid w:val="0020780B"/>
    <w:rsid w:val="00220231"/>
    <w:rsid w:val="00234CA2"/>
    <w:rsid w:val="002D101A"/>
    <w:rsid w:val="00312F69"/>
    <w:rsid w:val="00314F96"/>
    <w:rsid w:val="00331616"/>
    <w:rsid w:val="0033553A"/>
    <w:rsid w:val="00352F02"/>
    <w:rsid w:val="00367D88"/>
    <w:rsid w:val="0038079E"/>
    <w:rsid w:val="00384C04"/>
    <w:rsid w:val="003A45A7"/>
    <w:rsid w:val="003B01BF"/>
    <w:rsid w:val="003C7026"/>
    <w:rsid w:val="003D7844"/>
    <w:rsid w:val="003E10C4"/>
    <w:rsid w:val="004250C3"/>
    <w:rsid w:val="00425585"/>
    <w:rsid w:val="00475708"/>
    <w:rsid w:val="00485979"/>
    <w:rsid w:val="004B1CF8"/>
    <w:rsid w:val="004D11AC"/>
    <w:rsid w:val="004D5EF8"/>
    <w:rsid w:val="004F5C61"/>
    <w:rsid w:val="00501BCA"/>
    <w:rsid w:val="0052775B"/>
    <w:rsid w:val="00552936"/>
    <w:rsid w:val="00562967"/>
    <w:rsid w:val="005967C7"/>
    <w:rsid w:val="005A79DF"/>
    <w:rsid w:val="005B06A1"/>
    <w:rsid w:val="005B5F9C"/>
    <w:rsid w:val="005E6652"/>
    <w:rsid w:val="005E694D"/>
    <w:rsid w:val="006107B6"/>
    <w:rsid w:val="00615CFF"/>
    <w:rsid w:val="0062580A"/>
    <w:rsid w:val="006267A6"/>
    <w:rsid w:val="00632DCB"/>
    <w:rsid w:val="006335B9"/>
    <w:rsid w:val="00646B70"/>
    <w:rsid w:val="00654F06"/>
    <w:rsid w:val="0066669E"/>
    <w:rsid w:val="00674E1D"/>
    <w:rsid w:val="0067721F"/>
    <w:rsid w:val="00681235"/>
    <w:rsid w:val="0069595C"/>
    <w:rsid w:val="006A1854"/>
    <w:rsid w:val="006A635A"/>
    <w:rsid w:val="006A7D12"/>
    <w:rsid w:val="006B6A5C"/>
    <w:rsid w:val="006D2886"/>
    <w:rsid w:val="00714E41"/>
    <w:rsid w:val="00747958"/>
    <w:rsid w:val="007522E4"/>
    <w:rsid w:val="00791C84"/>
    <w:rsid w:val="00791EE5"/>
    <w:rsid w:val="007C58DB"/>
    <w:rsid w:val="007E1DC4"/>
    <w:rsid w:val="007E5458"/>
    <w:rsid w:val="007F28FE"/>
    <w:rsid w:val="00807FA8"/>
    <w:rsid w:val="008332F5"/>
    <w:rsid w:val="0087317C"/>
    <w:rsid w:val="008914B3"/>
    <w:rsid w:val="008A007D"/>
    <w:rsid w:val="008B1248"/>
    <w:rsid w:val="008B7243"/>
    <w:rsid w:val="008C7084"/>
    <w:rsid w:val="00901AFC"/>
    <w:rsid w:val="00905ADA"/>
    <w:rsid w:val="00912FF4"/>
    <w:rsid w:val="00915452"/>
    <w:rsid w:val="00931035"/>
    <w:rsid w:val="00954DDB"/>
    <w:rsid w:val="009552D3"/>
    <w:rsid w:val="0097516B"/>
    <w:rsid w:val="0098570E"/>
    <w:rsid w:val="00996514"/>
    <w:rsid w:val="009A4D40"/>
    <w:rsid w:val="009B16A7"/>
    <w:rsid w:val="009B5559"/>
    <w:rsid w:val="009E272D"/>
    <w:rsid w:val="00A25EA5"/>
    <w:rsid w:val="00A27FBC"/>
    <w:rsid w:val="00A31A85"/>
    <w:rsid w:val="00A5335E"/>
    <w:rsid w:val="00A54539"/>
    <w:rsid w:val="00A81A3D"/>
    <w:rsid w:val="00A9796F"/>
    <w:rsid w:val="00AA7D3D"/>
    <w:rsid w:val="00AB583B"/>
    <w:rsid w:val="00AB5B7D"/>
    <w:rsid w:val="00AD5177"/>
    <w:rsid w:val="00AE4152"/>
    <w:rsid w:val="00AF52E4"/>
    <w:rsid w:val="00B36E59"/>
    <w:rsid w:val="00B766BC"/>
    <w:rsid w:val="00B87BF4"/>
    <w:rsid w:val="00B934F3"/>
    <w:rsid w:val="00BB1E0E"/>
    <w:rsid w:val="00BF09C7"/>
    <w:rsid w:val="00BF0BA6"/>
    <w:rsid w:val="00C1373A"/>
    <w:rsid w:val="00C70EDF"/>
    <w:rsid w:val="00CA2EC0"/>
    <w:rsid w:val="00CD37F6"/>
    <w:rsid w:val="00CD60C3"/>
    <w:rsid w:val="00CD71CB"/>
    <w:rsid w:val="00CE18E7"/>
    <w:rsid w:val="00CE67D2"/>
    <w:rsid w:val="00CE7AAE"/>
    <w:rsid w:val="00CF3562"/>
    <w:rsid w:val="00D03EAC"/>
    <w:rsid w:val="00D06306"/>
    <w:rsid w:val="00D0685C"/>
    <w:rsid w:val="00D12FF7"/>
    <w:rsid w:val="00D268A1"/>
    <w:rsid w:val="00D367CC"/>
    <w:rsid w:val="00D645F8"/>
    <w:rsid w:val="00D66A7C"/>
    <w:rsid w:val="00D70540"/>
    <w:rsid w:val="00D818A8"/>
    <w:rsid w:val="00D960D0"/>
    <w:rsid w:val="00DA2F21"/>
    <w:rsid w:val="00DB0EC9"/>
    <w:rsid w:val="00DD265E"/>
    <w:rsid w:val="00DD411E"/>
    <w:rsid w:val="00DE0605"/>
    <w:rsid w:val="00DF593B"/>
    <w:rsid w:val="00E079AA"/>
    <w:rsid w:val="00E34EC8"/>
    <w:rsid w:val="00E541B3"/>
    <w:rsid w:val="00E616B9"/>
    <w:rsid w:val="00E625D6"/>
    <w:rsid w:val="00E665F0"/>
    <w:rsid w:val="00E673D5"/>
    <w:rsid w:val="00E80A31"/>
    <w:rsid w:val="00E828DD"/>
    <w:rsid w:val="00E90311"/>
    <w:rsid w:val="00EB08BF"/>
    <w:rsid w:val="00ED57B8"/>
    <w:rsid w:val="00EE2959"/>
    <w:rsid w:val="00EF45CF"/>
    <w:rsid w:val="00F140B4"/>
    <w:rsid w:val="00F25972"/>
    <w:rsid w:val="00F36599"/>
    <w:rsid w:val="00F51E73"/>
    <w:rsid w:val="00F63B9B"/>
    <w:rsid w:val="00F73716"/>
    <w:rsid w:val="00FB6300"/>
    <w:rsid w:val="00FC2889"/>
    <w:rsid w:val="00FF1560"/>
    <w:rsid w:val="00FF1AAA"/>
    <w:rsid w:val="08890EA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6D047B"/>
  <w15:docId w15:val="{2FB8F73B-0D3B-4C45-AAB4-7FA134457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link w:val="Heading3Char"/>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uiPriority w:val="34"/>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table" w:styleId="TableGrid">
    <w:name w:val="Table Grid"/>
    <w:basedOn w:val="TableNormal"/>
    <w:uiPriority w:val="39"/>
    <w:rsid w:val="00B766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E694D"/>
    <w:pPr>
      <w:autoSpaceDE w:val="0"/>
      <w:autoSpaceDN w:val="0"/>
      <w:adjustRightInd w:val="0"/>
    </w:pPr>
    <w:rPr>
      <w:color w:val="000000"/>
      <w:sz w:val="24"/>
      <w:szCs w:val="24"/>
    </w:rPr>
  </w:style>
  <w:style w:type="paragraph" w:customStyle="1" w:styleId="paragraph">
    <w:name w:val="paragraph"/>
    <w:basedOn w:val="Normal"/>
    <w:rsid w:val="00AB5B7D"/>
    <w:pPr>
      <w:spacing w:before="100" w:beforeAutospacing="1" w:after="100" w:afterAutospacing="1"/>
    </w:pPr>
    <w:rPr>
      <w:sz w:val="24"/>
      <w:szCs w:val="24"/>
    </w:rPr>
  </w:style>
  <w:style w:type="character" w:customStyle="1" w:styleId="normaltextrun">
    <w:name w:val="normaltextrun"/>
    <w:basedOn w:val="DefaultParagraphFont"/>
    <w:rsid w:val="00AB5B7D"/>
  </w:style>
  <w:style w:type="character" w:customStyle="1" w:styleId="eop">
    <w:name w:val="eop"/>
    <w:basedOn w:val="DefaultParagraphFont"/>
    <w:rsid w:val="00AB5B7D"/>
  </w:style>
  <w:style w:type="character" w:customStyle="1" w:styleId="cf01">
    <w:name w:val="cf01"/>
    <w:basedOn w:val="DefaultParagraphFont"/>
    <w:rsid w:val="0052775B"/>
    <w:rPr>
      <w:rFonts w:ascii="Segoe UI" w:hAnsi="Segoe UI" w:cs="Segoe UI" w:hint="default"/>
      <w:sz w:val="18"/>
      <w:szCs w:val="18"/>
    </w:rPr>
  </w:style>
  <w:style w:type="paragraph" w:customStyle="1" w:styleId="pf0">
    <w:name w:val="pf0"/>
    <w:basedOn w:val="Normal"/>
    <w:rsid w:val="0052775B"/>
    <w:pPr>
      <w:spacing w:before="100" w:beforeAutospacing="1" w:after="100" w:afterAutospacing="1"/>
    </w:pPr>
    <w:rPr>
      <w:sz w:val="24"/>
      <w:szCs w:val="24"/>
    </w:rPr>
  </w:style>
  <w:style w:type="character" w:customStyle="1" w:styleId="Heading3Char">
    <w:name w:val="Heading 3 Char"/>
    <w:basedOn w:val="DefaultParagraphFont"/>
    <w:link w:val="Heading3"/>
    <w:uiPriority w:val="9"/>
    <w:semiHidden/>
    <w:rsid w:val="006B6A5C"/>
    <w:rPr>
      <w:color w:val="1F4D78"/>
      <w:sz w:val="24"/>
      <w:szCs w:val="24"/>
    </w:rPr>
  </w:style>
  <w:style w:type="paragraph" w:styleId="Revision">
    <w:name w:val="Revision"/>
    <w:hidden/>
    <w:uiPriority w:val="99"/>
    <w:semiHidden/>
    <w:rsid w:val="007522E4"/>
  </w:style>
  <w:style w:type="character" w:styleId="CommentReference">
    <w:name w:val="annotation reference"/>
    <w:basedOn w:val="DefaultParagraphFont"/>
    <w:uiPriority w:val="99"/>
    <w:semiHidden/>
    <w:unhideWhenUsed/>
    <w:rsid w:val="00FF1560"/>
    <w:rPr>
      <w:sz w:val="16"/>
      <w:szCs w:val="16"/>
    </w:rPr>
  </w:style>
  <w:style w:type="paragraph" w:styleId="CommentText">
    <w:name w:val="annotation text"/>
    <w:basedOn w:val="Normal"/>
    <w:link w:val="CommentTextChar"/>
    <w:uiPriority w:val="99"/>
    <w:unhideWhenUsed/>
    <w:rsid w:val="00FF1560"/>
  </w:style>
  <w:style w:type="character" w:customStyle="1" w:styleId="CommentTextChar">
    <w:name w:val="Comment Text Char"/>
    <w:basedOn w:val="DefaultParagraphFont"/>
    <w:link w:val="CommentText"/>
    <w:uiPriority w:val="99"/>
    <w:rsid w:val="00FF1560"/>
  </w:style>
  <w:style w:type="paragraph" w:styleId="CommentSubject">
    <w:name w:val="annotation subject"/>
    <w:basedOn w:val="CommentText"/>
    <w:next w:val="CommentText"/>
    <w:link w:val="CommentSubjectChar"/>
    <w:uiPriority w:val="99"/>
    <w:semiHidden/>
    <w:unhideWhenUsed/>
    <w:rsid w:val="00FF1560"/>
    <w:rPr>
      <w:b/>
      <w:bCs/>
    </w:rPr>
  </w:style>
  <w:style w:type="character" w:customStyle="1" w:styleId="CommentSubjectChar">
    <w:name w:val="Comment Subject Char"/>
    <w:basedOn w:val="CommentTextChar"/>
    <w:link w:val="CommentSubject"/>
    <w:uiPriority w:val="99"/>
    <w:semiHidden/>
    <w:rsid w:val="00FF156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ibyareview.com/59867/libya-leads-north-africa-in-2025-world-happiness-rankings/"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hdr.undp.org/data-center/country-insight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hdr.undp.org/data-center/specific-country-data"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undp.org/libya/womens-empowerment-and-gender-equality" TargetMode="External"/><Relationship Id="rId4" Type="http://schemas.openxmlformats.org/officeDocument/2006/relationships/numbering" Target="numbering.xml"/><Relationship Id="rId9" Type="http://schemas.openxmlformats.org/officeDocument/2006/relationships/hyperlink" Target="https://libyaobserver.ly/economy/economist-says-inflation-libya-has-reached-dangerous-level-warns-social-unres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9cf0e28-81d2-4dc7-8b10-820d80ed680d">
      <Terms xmlns="http://schemas.microsoft.com/office/infopath/2007/PartnerControls"/>
    </lcf76f155ced4ddcb4097134ff3c332f>
    <TaxCatchAll xmlns="e91d5986-7c29-4ed1-8a54-b8fb378ed474" xsi:nil="true"/>
    <OfficeCountry xmlns="d9cf0e28-81d2-4dc7-8b10-820d80ed680d">B0458 - Libya - Tripoli</OfficeCountry>
    <DocumentStatus xmlns="d9cf0e28-81d2-4dc7-8b10-820d80ed680d">Draft</DocumentStatus>
    <DocCoverageEndDate xmlns="d9cf0e28-81d2-4dc7-8b10-820d80ed680d">2027-08-31T04:00:00+00:00</DocCoverageEndDate>
    <EventDate xmlns="d9cf0e28-81d2-4dc7-8b10-820d80ed680d" xsi:nil="true"/>
    <ProjectDocumentTypes xmlns="d9cf0e28-81d2-4dc7-8b10-820d80ed680d" xsi:nil="true"/>
    <FunctionalArea xmlns="d9cf0e28-81d2-4dc7-8b10-820d80ed680d" xsi:nil="true"/>
    <FileNameDescription xmlns="d9cf0e28-81d2-4dc7-8b10-820d80ed680d" xsi:nil="true"/>
    <ProjectNumber xmlns="d9cf0e28-81d2-4dc7-8b10-820d80ed680d">01006422</ProjectNumber>
    <DocumentType xmlns="d9cf0e28-81d2-4dc7-8b10-820d80ed680d">Project Document (Prodoc)</DocumentType>
    <Language xmlns="d9cf0e28-81d2-4dc7-8b10-820d80ed680d">English</Language>
    <AuthorName xmlns="d9cf0e28-81d2-4dc7-8b10-820d80ed680d">UNDP</AuthorName>
    <DocumentCategory xmlns="d9cf0e28-81d2-4dc7-8b10-820d80ed680d">Project</DocumentCategory>
    <OperatingUnit xmlns="d9cf0e28-81d2-4dc7-8b10-820d80ed680d">UNDP-LBY</OperatingUnit>
    <FocusArea xmlns="d9cf0e28-81d2-4dc7-8b10-820d80ed680d" xsi:nil="true"/>
    <DocCoverageStartDate xmlns="d9cf0e28-81d2-4dc7-8b10-820d80ed680d">2026-08-01T04:00:00+00:00</DocCoverageStartDate>
    <FileClassificationMode xmlns="d9cf0e28-81d2-4dc7-8b10-820d80ed680d">Public</FileClassificationMode>
    <OutputNumber xmlns="d9cf0e28-81d2-4dc7-8b10-820d80ed680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5E3C0E-8821-4213-A642-AC5CFBDF4BF4}"/>
</file>

<file path=customXml/itemProps2.xml><?xml version="1.0" encoding="utf-8"?>
<ds:datastoreItem xmlns:ds="http://schemas.openxmlformats.org/officeDocument/2006/customXml" ds:itemID="{8B1DCEE6-9D4D-486E-ADCF-B26FC06405DD}">
  <ds:schemaRefs>
    <ds:schemaRef ds:uri="http://schemas.microsoft.com/office/2006/metadata/properties"/>
    <ds:schemaRef ds:uri="http://schemas.microsoft.com/office/infopath/2007/PartnerControls"/>
    <ds:schemaRef ds:uri="f877c985-ab66-4c01-a3e4-25f3f0c6c984"/>
    <ds:schemaRef ds:uri="2e68a831-22cc-4c4c-836c-ba5fdd06ea79"/>
    <ds:schemaRef ds:uri="http://schemas.microsoft.com/sharepoint/v3"/>
    <ds:schemaRef ds:uri="http://schemas.microsoft.com/sharepoint/v3/fields"/>
  </ds:schemaRefs>
</ds:datastoreItem>
</file>

<file path=customXml/itemProps3.xml><?xml version="1.0" encoding="utf-8"?>
<ds:datastoreItem xmlns:ds="http://schemas.openxmlformats.org/officeDocument/2006/customXml" ds:itemID="{009B0AAE-DB4A-40A4-B93C-7B0D8ABA1F7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2887</Words>
  <Characters>18854</Characters>
  <Application>Microsoft Office Word</Application>
  <DocSecurity>0</DocSecurity>
  <Lines>336</Lines>
  <Paragraphs>143</Paragraphs>
  <ScaleCrop>false</ScaleCrop>
  <Company/>
  <LinksUpToDate>false</LinksUpToDate>
  <CharactersWithSpaces>21598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cp:lastModifiedBy>Osama Matri</cp:lastModifiedBy>
  <cp:revision>2</cp:revision>
  <dcterms:created xsi:type="dcterms:W3CDTF">2026-08-04T08:47:00Z</dcterms:created>
  <dcterms:modified xsi:type="dcterms:W3CDTF">2026-08-04T08:47:00Z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MediaServiceImageTags">
    <vt:lpwstr/>
  </property>
</Properties>
</file>